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381F35" w:rsidRDefault="00381F35">
      <w:pPr>
        <w:spacing w:after="262" w:line="259" w:lineRule="auto"/>
        <w:ind w:left="1614" w:right="67" w:hanging="10"/>
        <w:jc w:val="left"/>
        <w:rPr>
          <w:sz w:val="28"/>
        </w:rPr>
      </w:pPr>
    </w:p>
    <w:p w:rsidR="00F43CE1" w:rsidRDefault="00687DC7">
      <w:pPr>
        <w:spacing w:after="262" w:line="259" w:lineRule="auto"/>
        <w:ind w:left="1614" w:right="67" w:hanging="10"/>
        <w:jc w:val="left"/>
      </w:pPr>
      <w:r>
        <w:rPr>
          <w:sz w:val="28"/>
        </w:rPr>
        <w:t>PLANI I PËRMIRËSIMIT TË KUSHTEVE</w:t>
      </w:r>
    </w:p>
    <w:p w:rsidR="00F43CE1" w:rsidRDefault="00184BC0">
      <w:pPr>
        <w:spacing w:after="130" w:line="259" w:lineRule="auto"/>
        <w:ind w:left="817" w:right="67" w:hanging="10"/>
        <w:jc w:val="left"/>
      </w:pPr>
      <w:r>
        <w:rPr>
          <w:sz w:val="28"/>
        </w:rPr>
        <w:t>NË BAZË TË</w:t>
      </w:r>
      <w:r w:rsidR="00687DC7">
        <w:rPr>
          <w:sz w:val="28"/>
        </w:rPr>
        <w:t xml:space="preserve"> RAPORTIT </w:t>
      </w:r>
      <w:r>
        <w:rPr>
          <w:sz w:val="28"/>
        </w:rPr>
        <w:t>TË KORNIZËS SË</w:t>
      </w:r>
      <w:r w:rsidR="00687DC7">
        <w:rPr>
          <w:sz w:val="28"/>
        </w:rPr>
        <w:t xml:space="preserve"> PËRBASHKËT </w:t>
      </w:r>
    </w:p>
    <w:p w:rsidR="00F43CE1" w:rsidRDefault="00687DC7" w:rsidP="00184BC0">
      <w:pPr>
        <w:spacing w:after="250" w:line="259" w:lineRule="auto"/>
        <w:ind w:left="749" w:right="67" w:hanging="10"/>
        <w:jc w:val="center"/>
      </w:pPr>
      <w:r>
        <w:rPr>
          <w:sz w:val="28"/>
        </w:rPr>
        <w:t xml:space="preserve">PËR VLERËSIM NË KUVENDIN E REPUBLIKËS SË </w:t>
      </w:r>
      <w:r w:rsidR="00184BC0">
        <w:rPr>
          <w:sz w:val="28"/>
        </w:rPr>
        <w:t xml:space="preserve">MAQEDONISË SË </w:t>
      </w:r>
      <w:r>
        <w:rPr>
          <w:sz w:val="28"/>
        </w:rPr>
        <w:t>VERIUT</w:t>
      </w:r>
    </w:p>
    <w:p w:rsidR="00184BC0" w:rsidRDefault="00184BC0">
      <w:pPr>
        <w:spacing w:after="643" w:line="259" w:lineRule="auto"/>
        <w:ind w:left="3985" w:right="0"/>
        <w:jc w:val="left"/>
      </w:pPr>
    </w:p>
    <w:p w:rsidR="00184BC0" w:rsidRDefault="00184BC0">
      <w:pPr>
        <w:spacing w:after="643" w:line="259" w:lineRule="auto"/>
        <w:ind w:left="3985" w:right="0"/>
        <w:jc w:val="left"/>
      </w:pPr>
    </w:p>
    <w:p w:rsidR="00184BC0" w:rsidRDefault="00184BC0">
      <w:pPr>
        <w:spacing w:after="643" w:line="259" w:lineRule="auto"/>
        <w:ind w:left="3985" w:right="0"/>
        <w:jc w:val="left"/>
      </w:pPr>
    </w:p>
    <w:p w:rsidR="00184BC0" w:rsidRDefault="00184BC0">
      <w:pPr>
        <w:spacing w:after="643" w:line="259" w:lineRule="auto"/>
        <w:ind w:left="3985" w:right="0"/>
        <w:jc w:val="left"/>
      </w:pPr>
    </w:p>
    <w:p w:rsidR="00184BC0" w:rsidRDefault="00184BC0">
      <w:pPr>
        <w:spacing w:after="643" w:line="259" w:lineRule="auto"/>
        <w:ind w:left="3985" w:right="0"/>
        <w:jc w:val="left"/>
      </w:pPr>
    </w:p>
    <w:p w:rsidR="00F43CE1" w:rsidRDefault="00687DC7">
      <w:pPr>
        <w:spacing w:after="643" w:line="259" w:lineRule="auto"/>
        <w:ind w:left="3985" w:right="0"/>
        <w:jc w:val="left"/>
      </w:pPr>
      <w:r>
        <w:rPr>
          <w:noProof/>
          <w:lang w:val="en-US"/>
        </w:rPr>
        <w:drawing>
          <wp:inline distT="0" distB="0" distL="0" distR="0">
            <wp:extent cx="670696" cy="475488"/>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7"/>
                    <a:stretch>
                      <a:fillRect/>
                    </a:stretch>
                  </pic:blipFill>
                  <pic:spPr>
                    <a:xfrm>
                      <a:off x="0" y="0"/>
                      <a:ext cx="670696" cy="475488"/>
                    </a:xfrm>
                    <a:prstGeom prst="rect">
                      <a:avLst/>
                    </a:prstGeom>
                  </pic:spPr>
                </pic:pic>
              </a:graphicData>
            </a:graphic>
          </wp:inline>
        </w:drawing>
      </w:r>
    </w:p>
    <w:p w:rsidR="00F43CE1" w:rsidRDefault="00687DC7">
      <w:pPr>
        <w:spacing w:after="153" w:line="264" w:lineRule="auto"/>
        <w:ind w:left="10" w:hanging="10"/>
        <w:jc w:val="center"/>
      </w:pPr>
      <w:r>
        <w:t>Shkup, qershor 2020</w:t>
      </w:r>
    </w:p>
    <w:p w:rsidR="00184BC0" w:rsidRDefault="00184BC0">
      <w:pPr>
        <w:spacing w:after="0" w:line="259" w:lineRule="auto"/>
        <w:ind w:right="413"/>
        <w:jc w:val="right"/>
        <w:rPr>
          <w:sz w:val="34"/>
        </w:rPr>
      </w:pPr>
    </w:p>
    <w:p w:rsidR="00184BC0" w:rsidRDefault="00184BC0">
      <w:pPr>
        <w:spacing w:after="0" w:line="259" w:lineRule="auto"/>
        <w:ind w:right="413"/>
        <w:jc w:val="right"/>
        <w:rPr>
          <w:sz w:val="34"/>
        </w:rPr>
      </w:pPr>
    </w:p>
    <w:p w:rsidR="00F43CE1" w:rsidRDefault="00687DC7">
      <w:pPr>
        <w:spacing w:after="0" w:line="259" w:lineRule="auto"/>
        <w:ind w:right="413"/>
        <w:jc w:val="right"/>
      </w:pPr>
      <w:bookmarkStart w:id="0" w:name="_GoBack"/>
      <w:r>
        <w:rPr>
          <w:noProof/>
          <w:lang w:val="en-US"/>
        </w:rPr>
        <w:lastRenderedPageBreak/>
        <w:drawing>
          <wp:inline distT="0" distB="0" distL="0" distR="0">
            <wp:extent cx="6097" cy="6096"/>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8"/>
                    <a:stretch>
                      <a:fillRect/>
                    </a:stretch>
                  </pic:blipFill>
                  <pic:spPr>
                    <a:xfrm>
                      <a:off x="0" y="0"/>
                      <a:ext cx="6097" cy="6096"/>
                    </a:xfrm>
                    <a:prstGeom prst="rect">
                      <a:avLst/>
                    </a:prstGeom>
                  </pic:spPr>
                </pic:pic>
              </a:graphicData>
            </a:graphic>
          </wp:inline>
        </w:drawing>
      </w:r>
      <w:bookmarkEnd w:id="0"/>
    </w:p>
    <w:p w:rsidR="00F43CE1" w:rsidRDefault="00687DC7">
      <w:pPr>
        <w:pStyle w:val="Heading2"/>
      </w:pPr>
      <w:r>
        <w:t xml:space="preserve"> KUVENDI I REPUBLIKËS SË MAQEDONISË </w:t>
      </w:r>
      <w:r w:rsidR="00381F35">
        <w:t xml:space="preserve">SË </w:t>
      </w:r>
      <w:r>
        <w:t>VERI</w:t>
      </w:r>
      <w:r w:rsidR="00381F35">
        <w:t>UT</w:t>
      </w:r>
    </w:p>
    <w:p w:rsidR="00F43CE1" w:rsidRDefault="00687DC7">
      <w:pPr>
        <w:spacing w:after="499" w:line="259" w:lineRule="auto"/>
        <w:ind w:left="778" w:right="0"/>
        <w:jc w:val="left"/>
      </w:pPr>
      <w:r>
        <w:rPr>
          <w:noProof/>
          <w:lang w:val="en-US"/>
        </w:rPr>
        <mc:AlternateContent>
          <mc:Choice Requires="wpg">
            <w:drawing>
              <wp:inline distT="0" distB="0" distL="0" distR="0">
                <wp:extent cx="5158256" cy="6096"/>
                <wp:effectExtent l="0" t="0" r="0" b="0"/>
                <wp:docPr id="89249" name="Group 89249"/>
                <wp:cNvGraphicFramePr/>
                <a:graphic xmlns:a="http://schemas.openxmlformats.org/drawingml/2006/main">
                  <a:graphicData uri="http://schemas.microsoft.com/office/word/2010/wordprocessingGroup">
                    <wpg:wgp>
                      <wpg:cNvGrpSpPr/>
                      <wpg:grpSpPr>
                        <a:xfrm>
                          <a:off x="0" y="0"/>
                          <a:ext cx="5158256" cy="6096"/>
                          <a:chOff x="0" y="0"/>
                          <a:chExt cx="5158256" cy="6096"/>
                        </a:xfrm>
                      </wpg:grpSpPr>
                      <wps:wsp>
                        <wps:cNvPr id="89248" name="Shape 89248"/>
                        <wps:cNvSpPr/>
                        <wps:spPr>
                          <a:xfrm>
                            <a:off x="0" y="0"/>
                            <a:ext cx="5158256" cy="6096"/>
                          </a:xfrm>
                          <a:custGeom>
                            <a:avLst/>
                            <a:gdLst/>
                            <a:ahLst/>
                            <a:cxnLst/>
                            <a:rect l="0" t="0" r="0" b="0"/>
                            <a:pathLst>
                              <a:path w="5158256" h="6096">
                                <a:moveTo>
                                  <a:pt x="0" y="3048"/>
                                </a:moveTo>
                                <a:lnTo>
                                  <a:pt x="5158256"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49" style="width:406.162pt;height:0.479996pt;mso-position-horizontal-relative:char;mso-position-vertical-relative:line" coordsize="51582,60">
                <v:shape id="Shape 89248" style="position:absolute;width:51582;height:60;left:0;top:0;" coordsize="5158256,6096" path="m0,3048l5158256,3048">
                  <v:stroke weight="0.479996pt" endcap="flat" joinstyle="miter" miterlimit="1" on="true" color="#000000"/>
                  <v:fill on="false" color="#000000"/>
                </v:shape>
              </v:group>
            </w:pict>
          </mc:Fallback>
        </mc:AlternateContent>
      </w:r>
    </w:p>
    <w:p w:rsidR="00F43CE1" w:rsidRDefault="00687DC7">
      <w:pPr>
        <w:spacing w:after="982" w:line="224" w:lineRule="auto"/>
        <w:ind w:left="14" w:right="14" w:firstLine="710"/>
      </w:pPr>
      <w:r>
        <w:rPr>
          <w:sz w:val="24"/>
        </w:rPr>
        <w:t>në bazë të nenit 64 paragrafi 5 të Rregullores së Kuvendit të Republikës së Maqedonisë (“Gazeta Zyrtare e Republikës së Maqedonisë]” numër 91/08, 119/10, 23/13 dhe “Gazeta zyrtare e RM. Republika e Maqedonisë së Veriut" numër 152{19) Unë adoptoj:</w:t>
      </w:r>
    </w:p>
    <w:p w:rsidR="00381F35" w:rsidRDefault="00687DC7">
      <w:pPr>
        <w:spacing w:after="0" w:line="265" w:lineRule="auto"/>
        <w:ind w:left="182" w:right="48" w:firstLine="3831"/>
        <w:jc w:val="left"/>
        <w:rPr>
          <w:sz w:val="26"/>
        </w:rPr>
      </w:pPr>
      <w:r>
        <w:rPr>
          <w:sz w:val="26"/>
        </w:rPr>
        <w:t xml:space="preserve">VENDIM </w:t>
      </w:r>
    </w:p>
    <w:p w:rsidR="00F43CE1" w:rsidRDefault="00687DC7" w:rsidP="00381F35">
      <w:pPr>
        <w:spacing w:after="0" w:line="265" w:lineRule="auto"/>
        <w:ind w:left="182" w:right="48" w:hanging="40"/>
        <w:jc w:val="left"/>
      </w:pPr>
      <w:r>
        <w:rPr>
          <w:sz w:val="26"/>
        </w:rPr>
        <w:t>për miratimin e Raportit për kornizën e përbashkët për vlerësimin e Kuvendit të Republikës së Maqedonisë së Veriut dhe Planit për përmirësimin e gjendjes bazuar në Raportin për kornizën e përbashkët për vlerësim në</w:t>
      </w:r>
    </w:p>
    <w:p w:rsidR="00F43CE1" w:rsidRDefault="00687DC7">
      <w:pPr>
        <w:spacing w:after="680" w:line="265" w:lineRule="auto"/>
        <w:ind w:left="1796" w:right="768" w:hanging="10"/>
        <w:jc w:val="left"/>
      </w:pPr>
      <w:r>
        <w:rPr>
          <w:sz w:val="26"/>
        </w:rPr>
        <w:t>Kuvendi i Republikës së Maqedonisë së Veriut (KAF)</w:t>
      </w:r>
    </w:p>
    <w:p w:rsidR="00F43CE1" w:rsidRDefault="00687DC7">
      <w:pPr>
        <w:spacing w:after="138" w:line="259" w:lineRule="auto"/>
        <w:ind w:left="10" w:right="173" w:hanging="10"/>
        <w:jc w:val="center"/>
      </w:pPr>
      <w:r>
        <w:rPr>
          <w:sz w:val="26"/>
        </w:rPr>
        <w:t>Neni 1</w:t>
      </w:r>
    </w:p>
    <w:p w:rsidR="00F43CE1" w:rsidRDefault="00687DC7">
      <w:pPr>
        <w:spacing w:after="35" w:line="224" w:lineRule="auto"/>
        <w:ind w:left="864" w:right="14"/>
      </w:pPr>
      <w:r>
        <w:rPr>
          <w:sz w:val="24"/>
        </w:rPr>
        <w:t>Ky vendim miraton:</w:t>
      </w:r>
    </w:p>
    <w:p w:rsidR="00F43CE1" w:rsidRDefault="00687DC7">
      <w:pPr>
        <w:spacing w:after="4" w:line="224" w:lineRule="auto"/>
        <w:ind w:left="14" w:right="14" w:firstLine="710"/>
      </w:pPr>
      <w:r>
        <w:rPr>
          <w:noProof/>
          <w:lang w:val="en-US"/>
        </w:rPr>
        <w:drawing>
          <wp:inline distT="0" distB="0" distL="0" distR="0">
            <wp:extent cx="48778" cy="24384"/>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9"/>
                    <a:stretch>
                      <a:fillRect/>
                    </a:stretch>
                  </pic:blipFill>
                  <pic:spPr>
                    <a:xfrm>
                      <a:off x="0" y="0"/>
                      <a:ext cx="48778" cy="24384"/>
                    </a:xfrm>
                    <a:prstGeom prst="rect">
                      <a:avLst/>
                    </a:prstGeom>
                  </pic:spPr>
                </pic:pic>
              </a:graphicData>
            </a:graphic>
          </wp:inline>
        </w:drawing>
      </w:r>
      <w:r>
        <w:rPr>
          <w:sz w:val="24"/>
        </w:rPr>
        <w:t>Raporti për kornizën e përbashkët për vlerësimin e Kuvendit të Republikës së Maqedonisë së Veriut dhe</w:t>
      </w:r>
    </w:p>
    <w:p w:rsidR="00F43CE1" w:rsidRDefault="00687DC7">
      <w:pPr>
        <w:spacing w:after="479" w:line="224" w:lineRule="auto"/>
        <w:ind w:left="14" w:right="14" w:firstLine="710"/>
      </w:pPr>
      <w:r>
        <w:rPr>
          <w:sz w:val="24"/>
        </w:rPr>
        <w:t>- Plani për përmirësimin e gjendjes bazuar në Raportin për Kornizën e Përbashkët për Vlerësim të Kuvendit të Republikës së Maqedonisë së Veriut (KAF).</w:t>
      </w:r>
    </w:p>
    <w:p w:rsidR="00F43CE1" w:rsidRDefault="00687DC7">
      <w:pPr>
        <w:spacing w:after="176" w:line="259" w:lineRule="auto"/>
        <w:ind w:left="10" w:right="38" w:hanging="10"/>
        <w:jc w:val="center"/>
      </w:pPr>
      <w:r>
        <w:rPr>
          <w:sz w:val="26"/>
        </w:rPr>
        <w:t>Neni 2</w:t>
      </w:r>
    </w:p>
    <w:p w:rsidR="00F43CE1" w:rsidRDefault="00687DC7">
      <w:pPr>
        <w:spacing w:after="977" w:line="224" w:lineRule="auto"/>
        <w:ind w:left="855" w:right="14"/>
      </w:pPr>
      <w:r>
        <w:rPr>
          <w:sz w:val="24"/>
        </w:rPr>
        <w:t>Ky vendim hyn në fuqi ditën e miratimit.</w:t>
      </w:r>
    </w:p>
    <w:p w:rsidR="00F43CE1" w:rsidRDefault="00687DC7">
      <w:pPr>
        <w:pStyle w:val="Heading1"/>
        <w:spacing w:after="414" w:line="265" w:lineRule="auto"/>
        <w:ind w:left="29" w:right="134"/>
        <w:jc w:val="center"/>
      </w:pPr>
      <w:r>
        <w:t>Arsyetimi</w:t>
      </w:r>
    </w:p>
    <w:p w:rsidR="00F43CE1" w:rsidRDefault="00687DC7">
      <w:pPr>
        <w:spacing w:after="4" w:line="224" w:lineRule="auto"/>
        <w:ind w:left="14" w:right="14" w:firstLine="710"/>
      </w:pPr>
      <w:r>
        <w:rPr>
          <w:sz w:val="24"/>
        </w:rPr>
        <w:t xml:space="preserve">Me qëllim të rritjes së zbatimit të standardeve të menaxhimit të cilësisë në institucionet shtetërore, Kuvendi i RSM miratoi Ligjin për futjen e sistemit të menaxhimit të cilësisë dhe Kornizën e Përbashkët për vlerësimin e funksionimit dhe ofrimit të shërbimeve në shërbimin shtetëror (Gazeta Zyrtare e RAL, </w:t>
      </w:r>
      <w:r>
        <w:rPr>
          <w:noProof/>
          <w:lang w:val="en-US"/>
        </w:rPr>
        <w:drawing>
          <wp:inline distT="0" distB="0" distL="0" distR="0">
            <wp:extent cx="463389" cy="140208"/>
            <wp:effectExtent l="0" t="0" r="0" b="0"/>
            <wp:docPr id="89244" name="Picture 89244"/>
            <wp:cNvGraphicFramePr/>
            <a:graphic xmlns:a="http://schemas.openxmlformats.org/drawingml/2006/main">
              <a:graphicData uri="http://schemas.openxmlformats.org/drawingml/2006/picture">
                <pic:pic xmlns:pic="http://schemas.openxmlformats.org/drawingml/2006/picture">
                  <pic:nvPicPr>
                    <pic:cNvPr id="89244" name="Picture 89244"/>
                    <pic:cNvPicPr/>
                  </pic:nvPicPr>
                  <pic:blipFill>
                    <a:blip r:embed="rId10"/>
                    <a:stretch>
                      <a:fillRect/>
                    </a:stretch>
                  </pic:blipFill>
                  <pic:spPr>
                    <a:xfrm>
                      <a:off x="0" y="0"/>
                      <a:ext cx="463389" cy="140208"/>
                    </a:xfrm>
                    <a:prstGeom prst="rect">
                      <a:avLst/>
                    </a:prstGeom>
                  </pic:spPr>
                </pic:pic>
              </a:graphicData>
            </a:graphic>
          </wp:inline>
        </w:drawing>
      </w:r>
      <w:r>
        <w:rPr>
          <w:sz w:val="24"/>
        </w:rPr>
        <w:t>viti). Ky ligj vendosi detyrimin në shërbimin civil për zbatimin e standardit të cilësisë, Korniza e Përbashkët e Vlerësimit - CAF.</w:t>
      </w:r>
    </w:p>
    <w:p w:rsidR="00F43CE1" w:rsidRDefault="00687DC7">
      <w:pPr>
        <w:spacing w:after="4" w:line="224" w:lineRule="auto"/>
        <w:ind w:left="14" w:right="14" w:firstLine="710"/>
      </w:pPr>
      <w:r>
        <w:rPr>
          <w:sz w:val="24"/>
        </w:rPr>
        <w:t>Për të mundësuar zbatimin e modelit të FAK-ut, Sekretari i Përgjithshëm i Kuvendit të Republikës së Maqedonisë së Veriut ka miratuar Vendim për themelimin e grupit punues me numër 02-5987/1 më 07.11.2019.</w:t>
      </w:r>
    </w:p>
    <w:p w:rsidR="00F43CE1" w:rsidRDefault="00687DC7">
      <w:pPr>
        <w:spacing w:after="4" w:line="224" w:lineRule="auto"/>
        <w:ind w:left="14" w:right="14" w:firstLine="710"/>
      </w:pPr>
      <w:r>
        <w:rPr>
          <w:noProof/>
          <w:lang w:val="en-US"/>
        </w:rPr>
        <w:lastRenderedPageBreak/>
        <w:drawing>
          <wp:anchor distT="0" distB="0" distL="114300" distR="114300" simplePos="0" relativeHeight="251658240" behindDoc="0" locked="0" layoutInCell="1" allowOverlap="0">
            <wp:simplePos x="0" y="0"/>
            <wp:positionH relativeFrom="column">
              <wp:posOffset>4499755</wp:posOffset>
            </wp:positionH>
            <wp:positionV relativeFrom="paragraph">
              <wp:posOffset>108064</wp:posOffset>
            </wp:positionV>
            <wp:extent cx="1737710" cy="1481327"/>
            <wp:effectExtent l="0" t="0" r="0" b="0"/>
            <wp:wrapSquare wrapText="bothSides"/>
            <wp:docPr id="89246" name="Picture 89246"/>
            <wp:cNvGraphicFramePr/>
            <a:graphic xmlns:a="http://schemas.openxmlformats.org/drawingml/2006/main">
              <a:graphicData uri="http://schemas.openxmlformats.org/drawingml/2006/picture">
                <pic:pic xmlns:pic="http://schemas.openxmlformats.org/drawingml/2006/picture">
                  <pic:nvPicPr>
                    <pic:cNvPr id="89246" name="Picture 89246"/>
                    <pic:cNvPicPr/>
                  </pic:nvPicPr>
                  <pic:blipFill>
                    <a:blip r:embed="rId11"/>
                    <a:stretch>
                      <a:fillRect/>
                    </a:stretch>
                  </pic:blipFill>
                  <pic:spPr>
                    <a:xfrm>
                      <a:off x="0" y="0"/>
                      <a:ext cx="1737710" cy="1481327"/>
                    </a:xfrm>
                    <a:prstGeom prst="rect">
                      <a:avLst/>
                    </a:prstGeom>
                  </pic:spPr>
                </pic:pic>
              </a:graphicData>
            </a:graphic>
          </wp:anchor>
        </w:drawing>
      </w:r>
      <w:r>
        <w:rPr>
          <w:sz w:val="24"/>
        </w:rPr>
        <w:t>Grupi i punës për Kornizën e Përbashkët të Vlerësimit, d.m.th. KAF modelr.ge,-er. bashkëpunim me përfaqësues nga Programi Parlamentar për aktivitete të shumta (trajnime, TAKIM, seminare dhe takime), si dhe me menaxhmentin e ZRrE-së dhe shumicën e punonjësve të të gjitha niveleve në SofanJe*r duke përmirësuar proceset e punës në Kuvend. Si rezultat, ekipi model i KAF prodhoi dy dokumente:</w:t>
      </w:r>
    </w:p>
    <w:p w:rsidR="00F43CE1" w:rsidRDefault="00687DC7">
      <w:pPr>
        <w:tabs>
          <w:tab w:val="center" w:pos="2844"/>
          <w:tab w:val="center" w:pos="6068"/>
        </w:tabs>
        <w:spacing w:after="0" w:line="259" w:lineRule="auto"/>
        <w:ind w:right="0"/>
        <w:jc w:val="left"/>
      </w:pPr>
      <w:r>
        <w:rPr>
          <w:sz w:val="24"/>
        </w:rPr>
        <w:tab/>
      </w:r>
      <w:r>
        <w:rPr>
          <w:noProof/>
          <w:lang w:val="en-US"/>
        </w:rPr>
        <w:drawing>
          <wp:inline distT="0" distB="0" distL="0" distR="0">
            <wp:extent cx="6097" cy="6096"/>
            <wp:effectExtent l="0" t="0" r="0" b="0"/>
            <wp:docPr id="2784" name="Picture 2784"/>
            <wp:cNvGraphicFramePr/>
            <a:graphic xmlns:a="http://schemas.openxmlformats.org/drawingml/2006/main">
              <a:graphicData uri="http://schemas.openxmlformats.org/drawingml/2006/picture">
                <pic:pic xmlns:pic="http://schemas.openxmlformats.org/drawingml/2006/picture">
                  <pic:nvPicPr>
                    <pic:cNvPr id="2784" name="Picture 2784"/>
                    <pic:cNvPicPr/>
                  </pic:nvPicPr>
                  <pic:blipFill>
                    <a:blip r:embed="rId8"/>
                    <a:stretch>
                      <a:fillRect/>
                    </a:stretch>
                  </pic:blipFill>
                  <pic:spPr>
                    <a:xfrm>
                      <a:off x="0" y="0"/>
                      <a:ext cx="6097" cy="6096"/>
                    </a:xfrm>
                    <a:prstGeom prst="rect">
                      <a:avLst/>
                    </a:prstGeom>
                  </pic:spPr>
                </pic:pic>
              </a:graphicData>
            </a:graphic>
          </wp:inline>
        </w:drawing>
      </w:r>
      <w:r>
        <w:rPr>
          <w:sz w:val="24"/>
        </w:rPr>
        <w:tab/>
        <w:t>MAQEDONISËT</w:t>
      </w:r>
    </w:p>
    <w:p w:rsidR="00F43CE1" w:rsidRDefault="00687DC7">
      <w:pPr>
        <w:pStyle w:val="Heading1"/>
        <w:ind w:left="77" w:firstLine="0"/>
        <w:jc w:val="center"/>
      </w:pPr>
      <w:r>
        <w:rPr>
          <w:sz w:val="26"/>
          <w:u w:val="single" w:color="000000"/>
        </w:rPr>
        <w:t>KUVENDI I REPUBLIKËS SË MAQEDONISË VERIORE</w:t>
      </w:r>
    </w:p>
    <w:p w:rsidR="00F43CE1" w:rsidRDefault="00687DC7">
      <w:pPr>
        <w:spacing w:after="511" w:line="259" w:lineRule="auto"/>
        <w:ind w:left="7691" w:right="0"/>
        <w:jc w:val="left"/>
      </w:pPr>
      <w:r>
        <w:rPr>
          <w:noProof/>
          <w:lang w:val="en-US"/>
        </w:rPr>
        <w:drawing>
          <wp:inline distT="0" distB="0" distL="0" distR="0">
            <wp:extent cx="780445" cy="12192"/>
            <wp:effectExtent l="0" t="0" r="0" b="0"/>
            <wp:docPr id="3221" name="Picture 3221"/>
            <wp:cNvGraphicFramePr/>
            <a:graphic xmlns:a="http://schemas.openxmlformats.org/drawingml/2006/main">
              <a:graphicData uri="http://schemas.openxmlformats.org/drawingml/2006/picture">
                <pic:pic xmlns:pic="http://schemas.openxmlformats.org/drawingml/2006/picture">
                  <pic:nvPicPr>
                    <pic:cNvPr id="3221" name="Picture 3221"/>
                    <pic:cNvPicPr/>
                  </pic:nvPicPr>
                  <pic:blipFill>
                    <a:blip r:embed="rId12"/>
                    <a:stretch>
                      <a:fillRect/>
                    </a:stretch>
                  </pic:blipFill>
                  <pic:spPr>
                    <a:xfrm>
                      <a:off x="0" y="0"/>
                      <a:ext cx="780445" cy="12192"/>
                    </a:xfrm>
                    <a:prstGeom prst="rect">
                      <a:avLst/>
                    </a:prstGeom>
                  </pic:spPr>
                </pic:pic>
              </a:graphicData>
            </a:graphic>
          </wp:inline>
        </w:drawing>
      </w:r>
    </w:p>
    <w:p w:rsidR="00F43CE1" w:rsidRDefault="00687DC7">
      <w:pPr>
        <w:numPr>
          <w:ilvl w:val="0"/>
          <w:numId w:val="1"/>
        </w:numPr>
        <w:spacing w:after="4" w:line="224" w:lineRule="auto"/>
        <w:ind w:right="180" w:hanging="365"/>
      </w:pPr>
      <w:r>
        <w:rPr>
          <w:sz w:val="24"/>
        </w:rPr>
        <w:t>Raporti për kornizën e përbashkët të vlerësimit në Kuvendin e Republikës së Maqedonisë së Veriut dhe</w:t>
      </w:r>
    </w:p>
    <w:p w:rsidR="00F43CE1" w:rsidRDefault="00687DC7">
      <w:pPr>
        <w:numPr>
          <w:ilvl w:val="0"/>
          <w:numId w:val="1"/>
        </w:numPr>
        <w:spacing w:after="205" w:line="259" w:lineRule="auto"/>
        <w:ind w:right="180" w:hanging="365"/>
      </w:pPr>
      <w:r>
        <w:rPr>
          <w:sz w:val="24"/>
        </w:rPr>
        <w:t>Planifikimi i përmirësimit të kushteve bazuar në Raportin e FAK-ut.</w:t>
      </w:r>
    </w:p>
    <w:p w:rsidR="00F43CE1" w:rsidRDefault="00687DC7">
      <w:pPr>
        <w:spacing w:after="4" w:line="224" w:lineRule="auto"/>
        <w:ind w:left="14" w:right="14" w:firstLine="710"/>
      </w:pPr>
      <w:r>
        <w:rPr>
          <w:sz w:val="24"/>
        </w:rPr>
        <w:t>Këto dy dokumente i janë dorëzuar Sekretarit të Përgjithshëm të Kuvendit të Republikës së Maqedonisë së Veriut me shkresën numër 02-2210/1 më 6 korrik 2020.</w:t>
      </w:r>
    </w:p>
    <w:p w:rsidR="00F43CE1" w:rsidRDefault="00687DC7">
      <w:pPr>
        <w:spacing w:after="1368" w:line="224" w:lineRule="auto"/>
        <w:ind w:left="14" w:right="14" w:firstLine="710"/>
      </w:pPr>
      <w:r>
        <w:rPr>
          <w:sz w:val="24"/>
        </w:rPr>
        <w:t>Këshilli i Shërbimit Parlamentar në seancën e mbajtur më 07.07.2020 i shqyrtoi dhe propozoi miratimin e tyre.</w:t>
      </w:r>
    </w:p>
    <w:p w:rsidR="00F43CE1" w:rsidRDefault="00687DC7">
      <w:pPr>
        <w:spacing w:after="297" w:line="265" w:lineRule="auto"/>
        <w:ind w:left="53" w:right="768" w:hanging="10"/>
        <w:jc w:val="left"/>
      </w:pPr>
      <w:r>
        <w:rPr>
          <w:sz w:val="26"/>
        </w:rPr>
        <w:t>Numri</w:t>
      </w:r>
      <w:r>
        <w:rPr>
          <w:noProof/>
          <w:lang w:val="en-US"/>
        </w:rPr>
        <w:drawing>
          <wp:inline distT="0" distB="0" distL="0" distR="0">
            <wp:extent cx="1170668" cy="237744"/>
            <wp:effectExtent l="0" t="0" r="0" b="0"/>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13"/>
                    <a:stretch>
                      <a:fillRect/>
                    </a:stretch>
                  </pic:blipFill>
                  <pic:spPr>
                    <a:xfrm>
                      <a:off x="0" y="0"/>
                      <a:ext cx="1170668" cy="237744"/>
                    </a:xfrm>
                    <a:prstGeom prst="rect">
                      <a:avLst/>
                    </a:prstGeom>
                  </pic:spPr>
                </pic:pic>
              </a:graphicData>
            </a:graphic>
          </wp:inline>
        </w:drawing>
      </w:r>
    </w:p>
    <w:p w:rsidR="00F43CE1" w:rsidRDefault="00687DC7">
      <w:pPr>
        <w:tabs>
          <w:tab w:val="center" w:pos="725"/>
          <w:tab w:val="center" w:pos="2304"/>
        </w:tabs>
        <w:spacing w:after="0" w:line="265" w:lineRule="auto"/>
        <w:ind w:right="0"/>
        <w:jc w:val="left"/>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3426643</wp:posOffset>
                </wp:positionH>
                <wp:positionV relativeFrom="paragraph">
                  <wp:posOffset>-376243</wp:posOffset>
                </wp:positionV>
                <wp:extent cx="1877947" cy="1511808"/>
                <wp:effectExtent l="0" t="0" r="0" b="0"/>
                <wp:wrapSquare wrapText="bothSides"/>
                <wp:docPr id="84262" name="Group 84262"/>
                <wp:cNvGraphicFramePr/>
                <a:graphic xmlns:a="http://schemas.openxmlformats.org/drawingml/2006/main">
                  <a:graphicData uri="http://schemas.microsoft.com/office/word/2010/wordprocessingGroup">
                    <wpg:wgp>
                      <wpg:cNvGrpSpPr/>
                      <wpg:grpSpPr>
                        <a:xfrm>
                          <a:off x="0" y="0"/>
                          <a:ext cx="1877947" cy="1511808"/>
                          <a:chOff x="0" y="0"/>
                          <a:chExt cx="1877947" cy="1511808"/>
                        </a:xfrm>
                      </wpg:grpSpPr>
                      <pic:pic xmlns:pic="http://schemas.openxmlformats.org/drawingml/2006/picture">
                        <pic:nvPicPr>
                          <pic:cNvPr id="89250" name="Picture 89250"/>
                          <pic:cNvPicPr/>
                        </pic:nvPicPr>
                        <pic:blipFill>
                          <a:blip r:embed="rId14"/>
                          <a:stretch>
                            <a:fillRect/>
                          </a:stretch>
                        </pic:blipFill>
                        <pic:spPr>
                          <a:xfrm>
                            <a:off x="0" y="0"/>
                            <a:ext cx="1457238" cy="1511808"/>
                          </a:xfrm>
                          <a:prstGeom prst="rect">
                            <a:avLst/>
                          </a:prstGeom>
                        </pic:spPr>
                      </pic:pic>
                      <wps:wsp>
                        <wps:cNvPr id="2380" name="Rectangle 2380"/>
                        <wps:cNvSpPr/>
                        <wps:spPr>
                          <a:xfrm>
                            <a:off x="1127987" y="237744"/>
                            <a:ext cx="997446" cy="170261"/>
                          </a:xfrm>
                          <a:prstGeom prst="rect">
                            <a:avLst/>
                          </a:prstGeom>
                          <a:ln>
                            <a:noFill/>
                          </a:ln>
                        </wps:spPr>
                        <wps:txbx>
                          <w:txbxContent>
                            <w:p w:rsidR="00F43CE1" w:rsidRDefault="00687DC7">
                              <w:pPr>
                                <w:spacing w:after="160" w:line="259" w:lineRule="auto"/>
                                <w:ind w:right="0"/>
                                <w:jc w:val="left"/>
                              </w:pPr>
                              <w:r>
                                <w:rPr>
                                  <w:spacing w:val="19"/>
                                  <w:w w:val="7"/>
                                  <w:sz w:val="24"/>
                                </w:rPr>
                                <w:t>СЕКРЕТАР</w:t>
                              </w:r>
                            </w:p>
                          </w:txbxContent>
                        </wps:txbx>
                        <wps:bodyPr horzOverflow="overflow" vert="horz" lIns="0" tIns="0" rIns="0" bIns="0" rtlCol="0">
                          <a:noAutofit/>
                        </wps:bodyPr>
                      </wps:wsp>
                      <wps:wsp>
                        <wps:cNvPr id="2383" name="Rectangle 2383"/>
                        <wps:cNvSpPr/>
                        <wps:spPr>
                          <a:xfrm>
                            <a:off x="1286515" y="713232"/>
                            <a:ext cx="502778" cy="194584"/>
                          </a:xfrm>
                          <a:prstGeom prst="rect">
                            <a:avLst/>
                          </a:prstGeom>
                          <a:ln>
                            <a:noFill/>
                          </a:ln>
                        </wps:spPr>
                        <wps:txbx>
                          <w:txbxContent>
                            <w:p w:rsidR="00F43CE1" w:rsidRDefault="00687DC7">
                              <w:pPr>
                                <w:spacing w:after="160" w:line="259" w:lineRule="auto"/>
                                <w:ind w:right="0"/>
                                <w:jc w:val="left"/>
                              </w:pPr>
                              <w:r>
                                <w:rPr>
                                  <w:spacing w:val="19"/>
                                  <w:w w:val="6"/>
                                  <w:sz w:val="26"/>
                                </w:rPr>
                                <w:t>анова</w:t>
                              </w:r>
                            </w:p>
                          </w:txbxContent>
                        </wps:txbx>
                        <wps:bodyPr horzOverflow="overflow" vert="horz" lIns="0" tIns="0" rIns="0" bIns="0" rtlCol="0">
                          <a:noAutofit/>
                        </wps:bodyPr>
                      </wps:wsp>
                    </wpg:wgp>
                  </a:graphicData>
                </a:graphic>
              </wp:anchor>
            </w:drawing>
          </mc:Choice>
          <mc:Fallback xmlns:a="http://schemas.openxmlformats.org/drawingml/2006/main">
            <w:pict>
              <v:group id="Group 84262" style="width:147.87pt;height:119.04pt;position:absolute;mso-position-horizontal-relative:text;mso-position-horizontal:absolute;margin-left:269.814pt;mso-position-vertical-relative:text;margin-top:-29.6255pt;" coordsize="18779,15118">
                <v:shape id="Picture 89250" style="position:absolute;width:14572;height:15118;left:0;top:0;" filled="f">
                  <v:imagedata r:id="rId38"/>
                </v:shape>
                <v:rect id="Rectangle 2380" style="position:absolute;width:9974;height:1702;left:11279;top:2377;" filled="f" stroked="f">
                  <v:textbox inset="0,0,0,0">
                    <w:txbxContent>
                      <w:p>
                        <w:pPr>
                          <w:spacing w:before="0" w:after="160" w:line="259" w:lineRule="auto"/>
                          <w:ind w:left="0" w:right="0" w:firstLine="0"/>
                          <w:jc w:val="left"/>
                        </w:pPr>
                        <w:r>
                          <w:rPr>
                            <w:rFonts w:cs="Times New Roman" w:hAnsi="Times New Roman" w:eastAsia="Times New Roman" w:ascii="Times New Roman"/>
                            <w:spacing w:val="19"/>
                            <w:w w:val="7"/>
                            <w:sz w:val="24"/>
                          </w:rPr>
                          <w:t xml:space="preserve">СЕКРЕТАР</w:t>
                        </w:r>
                      </w:p>
                    </w:txbxContent>
                  </v:textbox>
                </v:rect>
                <v:rect id="Rectangle 2383" style="position:absolute;width:5027;height:1945;left:12865;top:7132;" filled="f" stroked="f">
                  <v:textbox inset="0,0,0,0">
                    <w:txbxContent>
                      <w:p>
                        <w:pPr>
                          <w:spacing w:before="0" w:after="160" w:line="259" w:lineRule="auto"/>
                          <w:ind w:left="0" w:right="0" w:firstLine="0"/>
                          <w:jc w:val="left"/>
                        </w:pPr>
                        <w:r>
                          <w:rPr>
                            <w:rFonts w:cs="Times New Roman" w:hAnsi="Times New Roman" w:eastAsia="Times New Roman" w:ascii="Times New Roman"/>
                            <w:spacing w:val="19"/>
                            <w:w w:val="6"/>
                            <w:sz w:val="26"/>
                          </w:rPr>
                          <w:t xml:space="preserve">анова</w:t>
                        </w:r>
                      </w:p>
                    </w:txbxContent>
                  </v:textbox>
                </v:rect>
                <w10:wrap type="square"/>
              </v:group>
            </w:pict>
          </mc:Fallback>
        </mc:AlternateContent>
      </w:r>
      <w:r>
        <w:rPr>
          <w:noProof/>
          <w:lang w:val="en-US"/>
        </w:rPr>
        <w:drawing>
          <wp:anchor distT="0" distB="0" distL="114300" distR="114300" simplePos="0" relativeHeight="251660288" behindDoc="0" locked="0" layoutInCell="1" allowOverlap="0">
            <wp:simplePos x="0" y="0"/>
            <wp:positionH relativeFrom="column">
              <wp:posOffset>329250</wp:posOffset>
            </wp:positionH>
            <wp:positionV relativeFrom="paragraph">
              <wp:posOffset>129723</wp:posOffset>
            </wp:positionV>
            <wp:extent cx="707279" cy="36576"/>
            <wp:effectExtent l="0" t="0" r="0" b="0"/>
            <wp:wrapSquare wrapText="bothSides"/>
            <wp:docPr id="3223"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39"/>
                    <a:stretch>
                      <a:fillRect/>
                    </a:stretch>
                  </pic:blipFill>
                  <pic:spPr>
                    <a:xfrm>
                      <a:off x="0" y="0"/>
                      <a:ext cx="707279" cy="36576"/>
                    </a:xfrm>
                    <a:prstGeom prst="rect">
                      <a:avLst/>
                    </a:prstGeom>
                  </pic:spPr>
                </pic:pic>
              </a:graphicData>
            </a:graphic>
          </wp:anchor>
        </w:drawing>
      </w:r>
      <w:r>
        <w:rPr>
          <w:sz w:val="26"/>
        </w:rPr>
        <w:tab/>
      </w:r>
      <w:r>
        <w:rPr>
          <w:sz w:val="26"/>
          <w:u w:val="single" w:color="000000"/>
        </w:rPr>
        <w:t xml:space="preserve">0 </w:t>
      </w:r>
      <w:r>
        <w:rPr>
          <w:sz w:val="26"/>
        </w:rPr>
        <w:t xml:space="preserve">0 03 </w:t>
      </w:r>
      <w:r>
        <w:rPr>
          <w:sz w:val="26"/>
        </w:rPr>
        <w:tab/>
        <w:t>2020</w:t>
      </w:r>
    </w:p>
    <w:p w:rsidR="00F43CE1" w:rsidRDefault="00687DC7">
      <w:pPr>
        <w:spacing w:after="6128" w:line="224" w:lineRule="auto"/>
        <w:ind w:left="14" w:right="768"/>
      </w:pPr>
      <w:r>
        <w:rPr>
          <w:sz w:val="24"/>
        </w:rPr>
        <w:t>Shkupi</w:t>
      </w:r>
    </w:p>
    <w:p w:rsidR="00F43CE1" w:rsidRDefault="00687DC7">
      <w:pPr>
        <w:spacing w:after="0" w:line="259" w:lineRule="auto"/>
        <w:ind w:left="7566" w:right="-711"/>
        <w:jc w:val="left"/>
      </w:pPr>
      <w:r>
        <w:rPr>
          <w:noProof/>
          <w:lang w:val="en-US"/>
        </w:rPr>
        <w:lastRenderedPageBreak/>
        <w:drawing>
          <wp:inline distT="0" distB="0" distL="0" distR="0">
            <wp:extent cx="1438946" cy="1566671"/>
            <wp:effectExtent l="0" t="0" r="0" b="0"/>
            <wp:docPr id="3224" name="Picture 3224"/>
            <wp:cNvGraphicFramePr/>
            <a:graphic xmlns:a="http://schemas.openxmlformats.org/drawingml/2006/main">
              <a:graphicData uri="http://schemas.openxmlformats.org/drawingml/2006/picture">
                <pic:pic xmlns:pic="http://schemas.openxmlformats.org/drawingml/2006/picture">
                  <pic:nvPicPr>
                    <pic:cNvPr id="3224" name="Picture 3224"/>
                    <pic:cNvPicPr/>
                  </pic:nvPicPr>
                  <pic:blipFill>
                    <a:blip r:embed="rId40"/>
                    <a:stretch>
                      <a:fillRect/>
                    </a:stretch>
                  </pic:blipFill>
                  <pic:spPr>
                    <a:xfrm>
                      <a:off x="0" y="0"/>
                      <a:ext cx="1438946" cy="1566671"/>
                    </a:xfrm>
                    <a:prstGeom prst="rect">
                      <a:avLst/>
                    </a:prstGeom>
                  </pic:spPr>
                </pic:pic>
              </a:graphicData>
            </a:graphic>
          </wp:inline>
        </w:drawing>
      </w:r>
    </w:p>
    <w:p w:rsidR="00F43CE1" w:rsidRDefault="00F43CE1">
      <w:pPr>
        <w:sectPr w:rsidR="00F43CE1">
          <w:footerReference w:type="even" r:id="rId41"/>
          <w:footerReference w:type="default" r:id="rId42"/>
          <w:headerReference w:type="first" r:id="rId43"/>
          <w:footerReference w:type="first" r:id="rId44"/>
          <w:pgSz w:w="11906" w:h="16838"/>
          <w:pgMar w:top="1296" w:right="1315" w:bottom="1037" w:left="1469" w:header="2083" w:footer="720" w:gutter="0"/>
          <w:cols w:space="720"/>
        </w:sectPr>
      </w:pPr>
    </w:p>
    <w:p w:rsidR="00F43CE1" w:rsidRDefault="00687DC7">
      <w:pPr>
        <w:pStyle w:val="Heading2"/>
        <w:spacing w:after="197" w:line="265" w:lineRule="auto"/>
        <w:ind w:left="29"/>
      </w:pPr>
      <w:r>
        <w:rPr>
          <w:sz w:val="28"/>
        </w:rPr>
        <w:lastRenderedPageBreak/>
        <w:t>PËRMBAJTJA</w:t>
      </w:r>
    </w:p>
    <w:p w:rsidR="00F43CE1" w:rsidRDefault="00687DC7">
      <w:pPr>
        <w:tabs>
          <w:tab w:val="center" w:pos="2895"/>
        </w:tabs>
        <w:ind w:right="0"/>
        <w:jc w:val="left"/>
      </w:pPr>
      <w:r>
        <w:t xml:space="preserve">1, Hyrje </w:t>
      </w:r>
      <w:r>
        <w:tab/>
        <w:t>.</w:t>
      </w:r>
    </w:p>
    <w:p w:rsidR="00F43CE1" w:rsidRDefault="00687DC7">
      <w:pPr>
        <w:tabs>
          <w:tab w:val="center" w:pos="5896"/>
        </w:tabs>
        <w:ind w:right="0"/>
        <w:jc w:val="left"/>
      </w:pPr>
      <w:r>
        <w:t xml:space="preserve">2, Kronopgjia e aktiviteteve </w:t>
      </w:r>
      <w:r>
        <w:tab/>
        <w:t>.,„ ,</w:t>
      </w:r>
    </w:p>
    <w:p w:rsidR="00F43CE1" w:rsidRDefault="00687DC7">
      <w:pPr>
        <w:tabs>
          <w:tab w:val="right" w:pos="8392"/>
        </w:tabs>
        <w:ind w:right="0"/>
        <w:jc w:val="left"/>
      </w:pPr>
      <w:r>
        <w:t xml:space="preserve">Z. Prioriteti i aktiviteteve të propozuara </w:t>
      </w:r>
      <w:r>
        <w:tab/>
        <w:t>5</w:t>
      </w:r>
    </w:p>
    <w:p w:rsidR="00F43CE1" w:rsidRDefault="00687DC7">
      <w:pPr>
        <w:tabs>
          <w:tab w:val="center" w:pos="7350"/>
        </w:tabs>
        <w:ind w:right="0"/>
        <w:jc w:val="left"/>
      </w:pPr>
      <w:r>
        <w:t xml:space="preserve">4. Veprime të shpejta për përmirësim (Fitimet e shpejta) </w:t>
      </w:r>
      <w:r>
        <w:tab/>
        <w:t>.</w:t>
      </w:r>
    </w:p>
    <w:tbl>
      <w:tblPr>
        <w:tblStyle w:val="TableGrid"/>
        <w:tblW w:w="8382" w:type="dxa"/>
        <w:tblInd w:w="-19" w:type="dxa"/>
        <w:tblCellMar>
          <w:bottom w:w="5" w:type="dxa"/>
        </w:tblCellMar>
        <w:tblLook w:val="04A0" w:firstRow="1" w:lastRow="0" w:firstColumn="1" w:lastColumn="0" w:noHBand="0" w:noVBand="1"/>
      </w:tblPr>
      <w:tblGrid>
        <w:gridCol w:w="5258"/>
        <w:gridCol w:w="1101"/>
        <w:gridCol w:w="698"/>
        <w:gridCol w:w="345"/>
        <w:gridCol w:w="565"/>
        <w:gridCol w:w="415"/>
      </w:tblGrid>
      <w:tr w:rsidR="00F43CE1">
        <w:trPr>
          <w:trHeight w:val="1238"/>
        </w:trPr>
        <w:tc>
          <w:tcPr>
            <w:tcW w:w="5271" w:type="dxa"/>
            <w:tcBorders>
              <w:top w:val="nil"/>
              <w:left w:val="nil"/>
              <w:bottom w:val="nil"/>
              <w:right w:val="nil"/>
            </w:tcBorders>
          </w:tcPr>
          <w:p w:rsidR="00F43CE1" w:rsidRDefault="00687DC7">
            <w:pPr>
              <w:numPr>
                <w:ilvl w:val="0"/>
                <w:numId w:val="5"/>
              </w:numPr>
              <w:spacing w:after="0" w:line="259" w:lineRule="auto"/>
              <w:ind w:right="0" w:hanging="192"/>
              <w:jc w:val="left"/>
            </w:pPr>
            <w:r>
              <w:t>Masat për përmirësim</w:t>
            </w:r>
          </w:p>
          <w:p w:rsidR="00F43CE1" w:rsidRDefault="00687DC7">
            <w:pPr>
              <w:numPr>
                <w:ilvl w:val="1"/>
                <w:numId w:val="5"/>
              </w:numPr>
              <w:spacing w:after="0" w:line="259" w:lineRule="auto"/>
              <w:ind w:right="0" w:hanging="355"/>
              <w:jc w:val="left"/>
            </w:pPr>
            <w:r>
              <w:t>Plani i veprimit për masën nr.</w:t>
            </w:r>
          </w:p>
          <w:p w:rsidR="00F43CE1" w:rsidRDefault="00687DC7">
            <w:pPr>
              <w:numPr>
                <w:ilvl w:val="1"/>
                <w:numId w:val="5"/>
              </w:numPr>
              <w:spacing w:after="0" w:line="259" w:lineRule="auto"/>
              <w:ind w:right="0" w:hanging="355"/>
              <w:jc w:val="left"/>
            </w:pPr>
            <w:r>
              <w:t>Plani i veprimit për masën nr.</w:t>
            </w:r>
          </w:p>
          <w:p w:rsidR="00F43CE1" w:rsidRDefault="00687DC7">
            <w:pPr>
              <w:numPr>
                <w:ilvl w:val="1"/>
                <w:numId w:val="5"/>
              </w:numPr>
              <w:spacing w:after="0" w:line="259" w:lineRule="auto"/>
              <w:ind w:right="0" w:hanging="355"/>
              <w:jc w:val="left"/>
            </w:pPr>
            <w:r>
              <w:t>Plani Aschi për masën nr.</w:t>
            </w:r>
          </w:p>
          <w:p w:rsidR="00F43CE1" w:rsidRDefault="00687DC7">
            <w:pPr>
              <w:numPr>
                <w:ilvl w:val="1"/>
                <w:numId w:val="5"/>
              </w:numPr>
              <w:spacing w:after="0" w:line="259" w:lineRule="auto"/>
              <w:ind w:right="0" w:hanging="355"/>
              <w:jc w:val="left"/>
            </w:pPr>
            <w:r>
              <w:rPr>
                <w:sz w:val="20"/>
              </w:rPr>
              <w:t>Plani i veprimit për masën 4.........,...,...</w:t>
            </w:r>
          </w:p>
        </w:tc>
        <w:tc>
          <w:tcPr>
            <w:tcW w:w="1104" w:type="dxa"/>
            <w:tcBorders>
              <w:top w:val="nil"/>
              <w:left w:val="nil"/>
              <w:bottom w:val="nil"/>
              <w:right w:val="nil"/>
            </w:tcBorders>
          </w:tcPr>
          <w:p w:rsidR="00F43CE1" w:rsidRDefault="00F43CE1">
            <w:pPr>
              <w:spacing w:after="160" w:line="259" w:lineRule="auto"/>
              <w:ind w:right="0"/>
              <w:jc w:val="left"/>
            </w:pPr>
          </w:p>
        </w:tc>
        <w:tc>
          <w:tcPr>
            <w:tcW w:w="701" w:type="dxa"/>
            <w:tcBorders>
              <w:top w:val="nil"/>
              <w:left w:val="nil"/>
              <w:bottom w:val="nil"/>
              <w:right w:val="nil"/>
            </w:tcBorders>
          </w:tcPr>
          <w:p w:rsidR="00F43CE1" w:rsidRDefault="00F43CE1">
            <w:pPr>
              <w:spacing w:after="160" w:line="259" w:lineRule="auto"/>
              <w:ind w:right="0"/>
              <w:jc w:val="left"/>
            </w:pPr>
          </w:p>
        </w:tc>
        <w:tc>
          <w:tcPr>
            <w:tcW w:w="912" w:type="dxa"/>
            <w:gridSpan w:val="2"/>
            <w:tcBorders>
              <w:top w:val="nil"/>
              <w:left w:val="nil"/>
              <w:bottom w:val="nil"/>
              <w:right w:val="nil"/>
            </w:tcBorders>
          </w:tcPr>
          <w:p w:rsidR="00F43CE1" w:rsidRDefault="00F43CE1">
            <w:pPr>
              <w:spacing w:after="160" w:line="259" w:lineRule="auto"/>
              <w:ind w:right="0"/>
              <w:jc w:val="left"/>
            </w:pPr>
          </w:p>
        </w:tc>
        <w:tc>
          <w:tcPr>
            <w:tcW w:w="394" w:type="dxa"/>
            <w:tcBorders>
              <w:top w:val="nil"/>
              <w:left w:val="nil"/>
              <w:bottom w:val="nil"/>
              <w:right w:val="nil"/>
            </w:tcBorders>
            <w:vAlign w:val="bottom"/>
          </w:tcPr>
          <w:p w:rsidR="00F43CE1" w:rsidRDefault="00687DC7">
            <w:pPr>
              <w:spacing w:after="0" w:line="259" w:lineRule="auto"/>
              <w:ind w:right="10"/>
              <w:jc w:val="right"/>
            </w:pPr>
            <w:r>
              <w:t>13</w:t>
            </w:r>
          </w:p>
          <w:p w:rsidR="00F43CE1" w:rsidRDefault="00687DC7">
            <w:pPr>
              <w:spacing w:after="0" w:line="259" w:lineRule="auto"/>
              <w:ind w:left="115" w:right="0"/>
              <w:jc w:val="left"/>
            </w:pPr>
            <w:r>
              <w:rPr>
                <w:sz w:val="24"/>
              </w:rPr>
              <w:t>.14</w:t>
            </w:r>
          </w:p>
          <w:p w:rsidR="00F43CE1" w:rsidRDefault="00687DC7">
            <w:pPr>
              <w:spacing w:after="0" w:line="259" w:lineRule="auto"/>
              <w:ind w:right="10"/>
              <w:jc w:val="right"/>
            </w:pPr>
            <w:r>
              <w:rPr>
                <w:sz w:val="14"/>
              </w:rPr>
              <w:t>, 15</w:t>
            </w:r>
          </w:p>
          <w:p w:rsidR="00F43CE1" w:rsidRDefault="00687DC7">
            <w:pPr>
              <w:spacing w:after="0" w:line="259" w:lineRule="auto"/>
              <w:ind w:right="10"/>
              <w:jc w:val="right"/>
            </w:pPr>
            <w:r>
              <w:t>17</w:t>
            </w:r>
          </w:p>
        </w:tc>
      </w:tr>
      <w:tr w:rsidR="00F43CE1">
        <w:trPr>
          <w:trHeight w:val="502"/>
        </w:trPr>
        <w:tc>
          <w:tcPr>
            <w:tcW w:w="5271" w:type="dxa"/>
            <w:tcBorders>
              <w:top w:val="nil"/>
              <w:left w:val="nil"/>
              <w:bottom w:val="nil"/>
              <w:right w:val="nil"/>
            </w:tcBorders>
          </w:tcPr>
          <w:p w:rsidR="00F43CE1" w:rsidRDefault="00687DC7">
            <w:pPr>
              <w:spacing w:after="0" w:line="259" w:lineRule="auto"/>
              <w:ind w:left="38" w:right="0"/>
              <w:jc w:val="left"/>
            </w:pPr>
            <w:r>
              <w:t>5.5. Plani i veprimit për masën nr.</w:t>
            </w:r>
          </w:p>
          <w:p w:rsidR="00F43CE1" w:rsidRDefault="00687DC7">
            <w:pPr>
              <w:spacing w:after="0" w:line="259" w:lineRule="auto"/>
              <w:ind w:left="29" w:right="0"/>
              <w:jc w:val="left"/>
            </w:pPr>
            <w:r>
              <w:t>5.6. Plani i veprimit për masën nr.</w:t>
            </w:r>
          </w:p>
        </w:tc>
        <w:tc>
          <w:tcPr>
            <w:tcW w:w="1104" w:type="dxa"/>
            <w:tcBorders>
              <w:top w:val="nil"/>
              <w:left w:val="nil"/>
              <w:bottom w:val="nil"/>
              <w:right w:val="nil"/>
            </w:tcBorders>
          </w:tcPr>
          <w:p w:rsidR="00F43CE1" w:rsidRDefault="00F43CE1">
            <w:pPr>
              <w:spacing w:after="160" w:line="259" w:lineRule="auto"/>
              <w:ind w:right="0"/>
              <w:jc w:val="left"/>
            </w:pPr>
          </w:p>
        </w:tc>
        <w:tc>
          <w:tcPr>
            <w:tcW w:w="701" w:type="dxa"/>
            <w:tcBorders>
              <w:top w:val="nil"/>
              <w:left w:val="nil"/>
              <w:bottom w:val="nil"/>
              <w:right w:val="nil"/>
            </w:tcBorders>
          </w:tcPr>
          <w:p w:rsidR="00F43CE1" w:rsidRDefault="00687DC7">
            <w:pPr>
              <w:spacing w:after="0" w:line="259" w:lineRule="auto"/>
              <w:ind w:right="0"/>
              <w:jc w:val="left"/>
            </w:pPr>
            <w:r>
              <w:rPr>
                <w:sz w:val="26"/>
              </w:rPr>
              <w:t>. .</w:t>
            </w:r>
          </w:p>
        </w:tc>
        <w:tc>
          <w:tcPr>
            <w:tcW w:w="912" w:type="dxa"/>
            <w:gridSpan w:val="2"/>
            <w:tcBorders>
              <w:top w:val="nil"/>
              <w:left w:val="nil"/>
              <w:bottom w:val="nil"/>
              <w:right w:val="nil"/>
            </w:tcBorders>
          </w:tcPr>
          <w:p w:rsidR="00F43CE1" w:rsidRDefault="00F43CE1">
            <w:pPr>
              <w:spacing w:after="160" w:line="259" w:lineRule="auto"/>
              <w:ind w:right="0"/>
              <w:jc w:val="left"/>
            </w:pPr>
          </w:p>
        </w:tc>
        <w:tc>
          <w:tcPr>
            <w:tcW w:w="394" w:type="dxa"/>
            <w:tcBorders>
              <w:top w:val="nil"/>
              <w:left w:val="nil"/>
              <w:bottom w:val="nil"/>
              <w:right w:val="nil"/>
            </w:tcBorders>
          </w:tcPr>
          <w:p w:rsidR="00F43CE1" w:rsidRDefault="00687DC7">
            <w:pPr>
              <w:spacing w:after="0" w:line="259" w:lineRule="auto"/>
              <w:ind w:right="10"/>
              <w:jc w:val="right"/>
            </w:pPr>
            <w:r>
              <w:t>19</w:t>
            </w:r>
          </w:p>
          <w:p w:rsidR="00F43CE1" w:rsidRDefault="00687DC7">
            <w:pPr>
              <w:spacing w:after="0" w:line="259" w:lineRule="auto"/>
              <w:ind w:right="38"/>
              <w:jc w:val="right"/>
            </w:pPr>
            <w:r>
              <w:rPr>
                <w:sz w:val="20"/>
              </w:rPr>
              <w:t>21</w:t>
            </w:r>
          </w:p>
        </w:tc>
      </w:tr>
      <w:tr w:rsidR="00F43CE1">
        <w:trPr>
          <w:trHeight w:val="254"/>
        </w:trPr>
        <w:tc>
          <w:tcPr>
            <w:tcW w:w="5271" w:type="dxa"/>
            <w:tcBorders>
              <w:top w:val="nil"/>
              <w:left w:val="nil"/>
              <w:bottom w:val="nil"/>
              <w:right w:val="nil"/>
            </w:tcBorders>
          </w:tcPr>
          <w:p w:rsidR="00F43CE1" w:rsidRDefault="00687DC7">
            <w:pPr>
              <w:spacing w:after="0" w:line="259" w:lineRule="auto"/>
              <w:ind w:left="38" w:right="0"/>
              <w:jc w:val="left"/>
            </w:pPr>
            <w:r>
              <w:t>5.7. Plani i veprimit për masën nr.</w:t>
            </w:r>
          </w:p>
        </w:tc>
        <w:tc>
          <w:tcPr>
            <w:tcW w:w="1104" w:type="dxa"/>
            <w:tcBorders>
              <w:top w:val="nil"/>
              <w:left w:val="nil"/>
              <w:bottom w:val="nil"/>
              <w:right w:val="nil"/>
            </w:tcBorders>
            <w:vAlign w:val="bottom"/>
          </w:tcPr>
          <w:p w:rsidR="00F43CE1" w:rsidRDefault="00F43CE1">
            <w:pPr>
              <w:spacing w:after="160" w:line="259" w:lineRule="auto"/>
              <w:ind w:right="0"/>
              <w:jc w:val="left"/>
            </w:pPr>
          </w:p>
        </w:tc>
        <w:tc>
          <w:tcPr>
            <w:tcW w:w="701" w:type="dxa"/>
            <w:tcBorders>
              <w:top w:val="nil"/>
              <w:left w:val="nil"/>
              <w:bottom w:val="nil"/>
              <w:right w:val="nil"/>
            </w:tcBorders>
          </w:tcPr>
          <w:p w:rsidR="00F43CE1" w:rsidRDefault="00F43CE1">
            <w:pPr>
              <w:spacing w:after="160" w:line="259" w:lineRule="auto"/>
              <w:ind w:right="0"/>
              <w:jc w:val="left"/>
            </w:pPr>
          </w:p>
        </w:tc>
        <w:tc>
          <w:tcPr>
            <w:tcW w:w="912" w:type="dxa"/>
            <w:gridSpan w:val="2"/>
            <w:tcBorders>
              <w:top w:val="nil"/>
              <w:left w:val="nil"/>
              <w:bottom w:val="nil"/>
              <w:right w:val="nil"/>
            </w:tcBorders>
          </w:tcPr>
          <w:p w:rsidR="00F43CE1" w:rsidRDefault="00687DC7">
            <w:pPr>
              <w:spacing w:after="0" w:line="259" w:lineRule="auto"/>
              <w:ind w:left="211" w:right="0"/>
              <w:jc w:val="left"/>
            </w:pPr>
            <w:r>
              <w:t>..</w:t>
            </w:r>
          </w:p>
        </w:tc>
        <w:tc>
          <w:tcPr>
            <w:tcW w:w="394" w:type="dxa"/>
            <w:tcBorders>
              <w:top w:val="nil"/>
              <w:left w:val="nil"/>
              <w:bottom w:val="nil"/>
              <w:right w:val="nil"/>
            </w:tcBorders>
          </w:tcPr>
          <w:p w:rsidR="00F43CE1" w:rsidRDefault="00687DC7">
            <w:pPr>
              <w:spacing w:after="0" w:line="259" w:lineRule="auto"/>
              <w:ind w:left="182" w:right="0"/>
              <w:jc w:val="left"/>
            </w:pPr>
            <w:r>
              <w:t>23</w:t>
            </w:r>
          </w:p>
        </w:tc>
      </w:tr>
      <w:tr w:rsidR="00F43CE1">
        <w:trPr>
          <w:trHeight w:val="2012"/>
        </w:trPr>
        <w:tc>
          <w:tcPr>
            <w:tcW w:w="5271" w:type="dxa"/>
            <w:tcBorders>
              <w:top w:val="nil"/>
              <w:left w:val="nil"/>
              <w:bottom w:val="nil"/>
              <w:right w:val="nil"/>
            </w:tcBorders>
          </w:tcPr>
          <w:p w:rsidR="00F43CE1" w:rsidRDefault="00687DC7">
            <w:pPr>
              <w:spacing w:after="0" w:line="259" w:lineRule="auto"/>
              <w:ind w:left="29" w:right="0"/>
              <w:jc w:val="left"/>
            </w:pPr>
            <w:r>
              <w:t>5.8, Plani i veprimit për masën nr.</w:t>
            </w:r>
          </w:p>
          <w:p w:rsidR="00F43CE1" w:rsidRDefault="00687DC7">
            <w:pPr>
              <w:spacing w:after="0" w:line="259" w:lineRule="auto"/>
              <w:ind w:left="29" w:right="0"/>
              <w:jc w:val="left"/>
            </w:pPr>
            <w:r>
              <w:t>5.9. Plan VEPRIMI për masën nr.</w:t>
            </w:r>
          </w:p>
          <w:p w:rsidR="00F43CE1" w:rsidRDefault="00687DC7">
            <w:pPr>
              <w:spacing w:after="0" w:line="259" w:lineRule="auto"/>
              <w:ind w:left="29" w:right="0"/>
              <w:jc w:val="left"/>
            </w:pPr>
            <w:r>
              <w:t>5,10. Plani i veprimit për masën nr. 10</w:t>
            </w:r>
          </w:p>
          <w:p w:rsidR="00F43CE1" w:rsidRDefault="00687DC7">
            <w:pPr>
              <w:spacing w:after="0" w:line="259" w:lineRule="auto"/>
              <w:ind w:left="29" w:right="0"/>
              <w:jc w:val="left"/>
            </w:pPr>
            <w:r>
              <w:rPr>
                <w:sz w:val="20"/>
              </w:rPr>
              <w:t>5.11. Plani i veprimit për masën 11</w:t>
            </w:r>
          </w:p>
          <w:p w:rsidR="00F43CE1" w:rsidRDefault="00687DC7">
            <w:pPr>
              <w:spacing w:after="0" w:line="259" w:lineRule="auto"/>
              <w:ind w:left="29" w:right="0"/>
              <w:jc w:val="left"/>
            </w:pPr>
            <w:r>
              <w:t>5.12. Plani i veprimit për masën 12</w:t>
            </w:r>
          </w:p>
          <w:p w:rsidR="00F43CE1" w:rsidRDefault="00687DC7">
            <w:pPr>
              <w:spacing w:after="0" w:line="259" w:lineRule="auto"/>
              <w:ind w:left="19" w:right="0"/>
              <w:jc w:val="left"/>
            </w:pPr>
            <w:r>
              <w:t>5.13. Plani i veprimit për masën 13</w:t>
            </w:r>
          </w:p>
          <w:p w:rsidR="00F43CE1" w:rsidRDefault="00687DC7">
            <w:pPr>
              <w:spacing w:after="0" w:line="259" w:lineRule="auto"/>
              <w:ind w:left="19" w:right="0"/>
              <w:jc w:val="left"/>
            </w:pPr>
            <w:r>
              <w:t>5.14. Plani i veprimit për masën 14</w:t>
            </w:r>
          </w:p>
          <w:p w:rsidR="00F43CE1" w:rsidRDefault="00687DC7">
            <w:pPr>
              <w:spacing w:after="0" w:line="259" w:lineRule="auto"/>
              <w:ind w:left="19" w:right="0"/>
              <w:jc w:val="left"/>
            </w:pPr>
            <w:r>
              <w:t>5.15. Plani i veprimit për masën nr. 15</w:t>
            </w:r>
          </w:p>
        </w:tc>
        <w:tc>
          <w:tcPr>
            <w:tcW w:w="1104" w:type="dxa"/>
            <w:tcBorders>
              <w:top w:val="nil"/>
              <w:left w:val="nil"/>
              <w:bottom w:val="nil"/>
              <w:right w:val="nil"/>
            </w:tcBorders>
          </w:tcPr>
          <w:p w:rsidR="00F43CE1" w:rsidRDefault="00687DC7">
            <w:pPr>
              <w:spacing w:after="0" w:line="259" w:lineRule="auto"/>
              <w:ind w:left="298" w:right="0"/>
              <w:jc w:val="center"/>
            </w:pPr>
            <w:r>
              <w:rPr>
                <w:sz w:val="36"/>
              </w:rPr>
              <w:t>.</w:t>
            </w:r>
          </w:p>
        </w:tc>
        <w:tc>
          <w:tcPr>
            <w:tcW w:w="701" w:type="dxa"/>
            <w:tcBorders>
              <w:top w:val="nil"/>
              <w:left w:val="nil"/>
              <w:bottom w:val="nil"/>
              <w:right w:val="nil"/>
            </w:tcBorders>
          </w:tcPr>
          <w:p w:rsidR="00F43CE1" w:rsidRDefault="00F43CE1">
            <w:pPr>
              <w:spacing w:after="160" w:line="259" w:lineRule="auto"/>
              <w:ind w:right="0"/>
              <w:jc w:val="left"/>
            </w:pPr>
          </w:p>
        </w:tc>
        <w:tc>
          <w:tcPr>
            <w:tcW w:w="346" w:type="dxa"/>
            <w:tcBorders>
              <w:top w:val="nil"/>
              <w:left w:val="nil"/>
              <w:bottom w:val="nil"/>
              <w:right w:val="nil"/>
            </w:tcBorders>
          </w:tcPr>
          <w:p w:rsidR="00F43CE1" w:rsidRDefault="00F43CE1">
            <w:pPr>
              <w:spacing w:after="160" w:line="259" w:lineRule="auto"/>
              <w:ind w:right="0"/>
              <w:jc w:val="left"/>
            </w:pPr>
          </w:p>
        </w:tc>
        <w:tc>
          <w:tcPr>
            <w:tcW w:w="567" w:type="dxa"/>
            <w:tcBorders>
              <w:top w:val="nil"/>
              <w:left w:val="nil"/>
              <w:bottom w:val="nil"/>
              <w:right w:val="nil"/>
            </w:tcBorders>
          </w:tcPr>
          <w:p w:rsidR="00F43CE1" w:rsidRDefault="00F43CE1">
            <w:pPr>
              <w:spacing w:after="160" w:line="259" w:lineRule="auto"/>
              <w:ind w:right="0"/>
              <w:jc w:val="left"/>
            </w:pPr>
          </w:p>
        </w:tc>
        <w:tc>
          <w:tcPr>
            <w:tcW w:w="394" w:type="dxa"/>
            <w:tcBorders>
              <w:top w:val="nil"/>
              <w:left w:val="nil"/>
              <w:bottom w:val="nil"/>
              <w:right w:val="nil"/>
            </w:tcBorders>
          </w:tcPr>
          <w:p w:rsidR="00F43CE1" w:rsidRDefault="00687DC7">
            <w:pPr>
              <w:spacing w:after="224" w:line="259" w:lineRule="auto"/>
              <w:ind w:left="58" w:right="0"/>
            </w:pPr>
            <w:r>
              <w:t>"24</w:t>
            </w:r>
          </w:p>
          <w:p w:rsidR="00F43CE1" w:rsidRDefault="00687DC7">
            <w:pPr>
              <w:spacing w:after="249" w:line="259" w:lineRule="auto"/>
              <w:ind w:left="182" w:right="0"/>
              <w:jc w:val="left"/>
            </w:pPr>
            <w:r>
              <w:rPr>
                <w:sz w:val="20"/>
              </w:rPr>
              <w:t>28</w:t>
            </w:r>
          </w:p>
          <w:p w:rsidR="00F43CE1" w:rsidRDefault="00687DC7">
            <w:pPr>
              <w:spacing w:after="0" w:line="259" w:lineRule="auto"/>
              <w:ind w:right="19"/>
              <w:jc w:val="right"/>
            </w:pPr>
            <w:r>
              <w:rPr>
                <w:sz w:val="20"/>
              </w:rPr>
              <w:t>32</w:t>
            </w:r>
          </w:p>
          <w:p w:rsidR="00F43CE1" w:rsidRDefault="00687DC7">
            <w:pPr>
              <w:spacing w:after="9" w:line="259" w:lineRule="auto"/>
              <w:ind w:left="58" w:right="0"/>
            </w:pPr>
            <w:r>
              <w:rPr>
                <w:sz w:val="20"/>
              </w:rPr>
              <w:t>, 34</w:t>
            </w:r>
          </w:p>
          <w:p w:rsidR="00F43CE1" w:rsidRDefault="00687DC7">
            <w:pPr>
              <w:spacing w:after="0" w:line="259" w:lineRule="auto"/>
              <w:ind w:left="106" w:right="0"/>
              <w:jc w:val="left"/>
            </w:pPr>
            <w:r>
              <w:rPr>
                <w:sz w:val="20"/>
              </w:rPr>
              <w:t>. 36</w:t>
            </w:r>
          </w:p>
          <w:p w:rsidR="00F43CE1" w:rsidRDefault="00687DC7">
            <w:pPr>
              <w:spacing w:after="0" w:line="259" w:lineRule="auto"/>
              <w:ind w:right="0"/>
            </w:pPr>
            <w:r>
              <w:rPr>
                <w:sz w:val="24"/>
              </w:rPr>
              <w:t>. .38</w:t>
            </w:r>
          </w:p>
        </w:tc>
      </w:tr>
      <w:tr w:rsidR="00F43CE1">
        <w:trPr>
          <w:trHeight w:val="751"/>
        </w:trPr>
        <w:tc>
          <w:tcPr>
            <w:tcW w:w="5271" w:type="dxa"/>
            <w:tcBorders>
              <w:top w:val="nil"/>
              <w:left w:val="nil"/>
              <w:bottom w:val="nil"/>
              <w:right w:val="nil"/>
            </w:tcBorders>
          </w:tcPr>
          <w:p w:rsidR="00F43CE1" w:rsidRDefault="00687DC7">
            <w:pPr>
              <w:spacing w:after="0" w:line="259" w:lineRule="auto"/>
              <w:ind w:left="19" w:right="0"/>
              <w:jc w:val="left"/>
            </w:pPr>
            <w:r>
              <w:t>5.16. Plani i veprimit për masën nr. 16</w:t>
            </w:r>
          </w:p>
          <w:p w:rsidR="00F43CE1" w:rsidRDefault="00687DC7">
            <w:pPr>
              <w:spacing w:after="0" w:line="259" w:lineRule="auto"/>
              <w:ind w:left="19" w:right="0"/>
              <w:jc w:val="left"/>
            </w:pPr>
            <w:r>
              <w:t>5.17. Plani i veprimit për masën nr. 17</w:t>
            </w:r>
          </w:p>
          <w:p w:rsidR="00F43CE1" w:rsidRDefault="00687DC7">
            <w:pPr>
              <w:spacing w:after="0" w:line="259" w:lineRule="auto"/>
              <w:ind w:left="10" w:right="0"/>
              <w:jc w:val="left"/>
            </w:pPr>
            <w:r>
              <w:rPr>
                <w:sz w:val="20"/>
              </w:rPr>
              <w:t>5.18, Plani i veprimit për masën nr. 18</w:t>
            </w:r>
          </w:p>
        </w:tc>
        <w:tc>
          <w:tcPr>
            <w:tcW w:w="1104" w:type="dxa"/>
            <w:tcBorders>
              <w:top w:val="nil"/>
              <w:left w:val="nil"/>
              <w:bottom w:val="nil"/>
              <w:right w:val="nil"/>
            </w:tcBorders>
          </w:tcPr>
          <w:p w:rsidR="00F43CE1" w:rsidRDefault="00F43CE1">
            <w:pPr>
              <w:spacing w:after="160" w:line="259" w:lineRule="auto"/>
              <w:ind w:right="0"/>
              <w:jc w:val="left"/>
            </w:pPr>
          </w:p>
        </w:tc>
        <w:tc>
          <w:tcPr>
            <w:tcW w:w="701" w:type="dxa"/>
            <w:tcBorders>
              <w:top w:val="nil"/>
              <w:left w:val="nil"/>
              <w:bottom w:val="nil"/>
              <w:right w:val="nil"/>
            </w:tcBorders>
          </w:tcPr>
          <w:p w:rsidR="00F43CE1" w:rsidRDefault="00F43CE1">
            <w:pPr>
              <w:spacing w:after="160" w:line="259" w:lineRule="auto"/>
              <w:ind w:right="0"/>
              <w:jc w:val="left"/>
            </w:pPr>
          </w:p>
        </w:tc>
        <w:tc>
          <w:tcPr>
            <w:tcW w:w="346" w:type="dxa"/>
            <w:tcBorders>
              <w:top w:val="nil"/>
              <w:left w:val="nil"/>
              <w:bottom w:val="nil"/>
              <w:right w:val="nil"/>
            </w:tcBorders>
          </w:tcPr>
          <w:p w:rsidR="00F43CE1" w:rsidRDefault="00687DC7">
            <w:pPr>
              <w:spacing w:after="0" w:line="259" w:lineRule="auto"/>
              <w:ind w:right="0"/>
              <w:jc w:val="left"/>
            </w:pPr>
            <w:r>
              <w:rPr>
                <w:sz w:val="20"/>
              </w:rPr>
              <w:t>,</w:t>
            </w:r>
          </w:p>
        </w:tc>
        <w:tc>
          <w:tcPr>
            <w:tcW w:w="567" w:type="dxa"/>
            <w:tcBorders>
              <w:top w:val="nil"/>
              <w:left w:val="nil"/>
              <w:bottom w:val="nil"/>
              <w:right w:val="nil"/>
            </w:tcBorders>
          </w:tcPr>
          <w:p w:rsidR="00F43CE1" w:rsidRDefault="00F43CE1">
            <w:pPr>
              <w:spacing w:after="160" w:line="259" w:lineRule="auto"/>
              <w:ind w:right="0"/>
              <w:jc w:val="left"/>
            </w:pPr>
          </w:p>
        </w:tc>
        <w:tc>
          <w:tcPr>
            <w:tcW w:w="394" w:type="dxa"/>
            <w:tcBorders>
              <w:top w:val="nil"/>
              <w:left w:val="nil"/>
              <w:bottom w:val="nil"/>
              <w:right w:val="nil"/>
            </w:tcBorders>
          </w:tcPr>
          <w:p w:rsidR="00F43CE1" w:rsidRDefault="00687DC7">
            <w:pPr>
              <w:spacing w:after="38" w:line="259" w:lineRule="auto"/>
              <w:ind w:left="173" w:right="0"/>
              <w:jc w:val="left"/>
            </w:pPr>
            <w:r>
              <w:rPr>
                <w:sz w:val="20"/>
              </w:rPr>
              <w:t>40</w:t>
            </w:r>
          </w:p>
          <w:p w:rsidR="00F43CE1" w:rsidRDefault="00687DC7">
            <w:pPr>
              <w:spacing w:after="0" w:line="259" w:lineRule="auto"/>
              <w:ind w:left="173" w:right="0"/>
              <w:jc w:val="left"/>
            </w:pPr>
            <w:r>
              <w:t>42</w:t>
            </w:r>
          </w:p>
          <w:p w:rsidR="00F43CE1" w:rsidRDefault="00687DC7">
            <w:pPr>
              <w:spacing w:after="0" w:line="259" w:lineRule="auto"/>
              <w:ind w:left="173" w:right="0"/>
              <w:jc w:val="left"/>
            </w:pPr>
            <w:r>
              <w:t>44</w:t>
            </w:r>
          </w:p>
        </w:tc>
      </w:tr>
      <w:tr w:rsidR="00F43CE1">
        <w:trPr>
          <w:trHeight w:val="2255"/>
        </w:trPr>
        <w:tc>
          <w:tcPr>
            <w:tcW w:w="5271" w:type="dxa"/>
            <w:tcBorders>
              <w:top w:val="nil"/>
              <w:left w:val="nil"/>
              <w:bottom w:val="nil"/>
              <w:right w:val="nil"/>
            </w:tcBorders>
          </w:tcPr>
          <w:p w:rsidR="00F43CE1" w:rsidRDefault="00687DC7">
            <w:pPr>
              <w:spacing w:after="0" w:line="259" w:lineRule="auto"/>
              <w:ind w:left="10" w:right="0"/>
              <w:jc w:val="left"/>
            </w:pPr>
            <w:r>
              <w:t>5.19. Plani i veprimit për masën nr. 19</w:t>
            </w:r>
          </w:p>
          <w:p w:rsidR="00F43CE1" w:rsidRDefault="00687DC7">
            <w:pPr>
              <w:spacing w:after="0" w:line="259" w:lineRule="auto"/>
              <w:ind w:left="10" w:right="0"/>
              <w:jc w:val="left"/>
            </w:pPr>
            <w:r>
              <w:t>5.20. Plani i veprimit për masën nr. 20</w:t>
            </w:r>
          </w:p>
          <w:p w:rsidR="00F43CE1" w:rsidRDefault="00687DC7">
            <w:pPr>
              <w:spacing w:after="0" w:line="259" w:lineRule="auto"/>
              <w:ind w:left="10" w:right="0"/>
              <w:jc w:val="left"/>
            </w:pPr>
            <w:r>
              <w:t>5.21, Plani i veprimit për masën 21</w:t>
            </w:r>
          </w:p>
          <w:p w:rsidR="00F43CE1" w:rsidRDefault="00687DC7">
            <w:pPr>
              <w:spacing w:after="0" w:line="259" w:lineRule="auto"/>
              <w:ind w:left="10" w:right="0"/>
              <w:jc w:val="left"/>
            </w:pPr>
            <w:r>
              <w:t>5.22. Plani i veprimit për masën nr. 22</w:t>
            </w:r>
          </w:p>
          <w:p w:rsidR="00F43CE1" w:rsidRDefault="00687DC7">
            <w:pPr>
              <w:spacing w:after="0" w:line="259" w:lineRule="auto"/>
              <w:ind w:left="10" w:right="0"/>
              <w:jc w:val="left"/>
            </w:pPr>
            <w:r>
              <w:t>5.23. Plani i veprimit për masën 23</w:t>
            </w:r>
          </w:p>
          <w:p w:rsidR="00F43CE1" w:rsidRDefault="00687DC7">
            <w:pPr>
              <w:spacing w:after="0" w:line="259" w:lineRule="auto"/>
              <w:ind w:left="10" w:right="0"/>
              <w:jc w:val="left"/>
            </w:pPr>
            <w:r>
              <w:t>5.24. Plani i veprimit për masën nr. 24</w:t>
            </w:r>
          </w:p>
          <w:p w:rsidR="00F43CE1" w:rsidRDefault="00687DC7">
            <w:pPr>
              <w:spacing w:after="0" w:line="259" w:lineRule="auto"/>
              <w:ind w:left="10" w:right="0"/>
              <w:jc w:val="left"/>
            </w:pPr>
            <w:r>
              <w:t>5.25, Plani i veprimit për masën ose. 25</w:t>
            </w:r>
          </w:p>
          <w:p w:rsidR="00F43CE1" w:rsidRDefault="00687DC7">
            <w:pPr>
              <w:numPr>
                <w:ilvl w:val="0"/>
                <w:numId w:val="6"/>
              </w:numPr>
              <w:spacing w:after="0" w:line="259" w:lineRule="auto"/>
              <w:ind w:left="207" w:right="0" w:hanging="202"/>
              <w:jc w:val="left"/>
            </w:pPr>
            <w:r>
              <w:rPr>
                <w:sz w:val="20"/>
              </w:rPr>
              <w:t>Metodologjia e monitorimit të planit të</w:t>
            </w:r>
          </w:p>
          <w:p w:rsidR="00F43CE1" w:rsidRDefault="00687DC7">
            <w:pPr>
              <w:numPr>
                <w:ilvl w:val="0"/>
                <w:numId w:val="6"/>
              </w:numPr>
              <w:spacing w:after="0" w:line="259" w:lineRule="auto"/>
              <w:ind w:left="207" w:right="0" w:hanging="202"/>
              <w:jc w:val="left"/>
            </w:pPr>
            <w:r>
              <w:rPr>
                <w:sz w:val="20"/>
              </w:rPr>
              <w:t>Plani i komunikimit,....,.</w:t>
            </w:r>
          </w:p>
        </w:tc>
        <w:tc>
          <w:tcPr>
            <w:tcW w:w="1104" w:type="dxa"/>
            <w:tcBorders>
              <w:top w:val="nil"/>
              <w:left w:val="nil"/>
              <w:bottom w:val="nil"/>
              <w:right w:val="nil"/>
            </w:tcBorders>
          </w:tcPr>
          <w:p w:rsidR="00F43CE1" w:rsidRDefault="00F43CE1">
            <w:pPr>
              <w:spacing w:after="160" w:line="259" w:lineRule="auto"/>
              <w:ind w:right="0"/>
              <w:jc w:val="left"/>
            </w:pPr>
          </w:p>
        </w:tc>
        <w:tc>
          <w:tcPr>
            <w:tcW w:w="701" w:type="dxa"/>
            <w:tcBorders>
              <w:top w:val="nil"/>
              <w:left w:val="nil"/>
              <w:bottom w:val="nil"/>
              <w:right w:val="nil"/>
            </w:tcBorders>
            <w:vAlign w:val="center"/>
          </w:tcPr>
          <w:p w:rsidR="00F43CE1" w:rsidRDefault="00F43CE1">
            <w:pPr>
              <w:spacing w:after="160" w:line="259" w:lineRule="auto"/>
              <w:ind w:right="0"/>
              <w:jc w:val="left"/>
            </w:pPr>
          </w:p>
        </w:tc>
        <w:tc>
          <w:tcPr>
            <w:tcW w:w="346" w:type="dxa"/>
            <w:tcBorders>
              <w:top w:val="nil"/>
              <w:left w:val="nil"/>
              <w:bottom w:val="nil"/>
              <w:right w:val="nil"/>
            </w:tcBorders>
          </w:tcPr>
          <w:p w:rsidR="00F43CE1" w:rsidRDefault="00F43CE1">
            <w:pPr>
              <w:spacing w:after="160" w:line="259" w:lineRule="auto"/>
              <w:ind w:right="0"/>
              <w:jc w:val="left"/>
            </w:pPr>
          </w:p>
        </w:tc>
        <w:tc>
          <w:tcPr>
            <w:tcW w:w="567" w:type="dxa"/>
            <w:tcBorders>
              <w:top w:val="nil"/>
              <w:left w:val="nil"/>
              <w:bottom w:val="nil"/>
              <w:right w:val="nil"/>
            </w:tcBorders>
          </w:tcPr>
          <w:p w:rsidR="00F43CE1" w:rsidRDefault="00687DC7">
            <w:pPr>
              <w:spacing w:after="0" w:line="259" w:lineRule="auto"/>
              <w:ind w:right="0"/>
              <w:jc w:val="left"/>
            </w:pPr>
            <w:r>
              <w:rPr>
                <w:sz w:val="24"/>
              </w:rPr>
              <w:t>..</w:t>
            </w:r>
          </w:p>
        </w:tc>
        <w:tc>
          <w:tcPr>
            <w:tcW w:w="394" w:type="dxa"/>
            <w:tcBorders>
              <w:top w:val="nil"/>
              <w:left w:val="nil"/>
              <w:bottom w:val="nil"/>
              <w:right w:val="nil"/>
            </w:tcBorders>
          </w:tcPr>
          <w:p w:rsidR="00F43CE1" w:rsidRDefault="00687DC7">
            <w:pPr>
              <w:spacing w:after="0" w:line="259" w:lineRule="auto"/>
              <w:ind w:left="173" w:right="0"/>
              <w:jc w:val="left"/>
            </w:pPr>
            <w:r>
              <w:rPr>
                <w:sz w:val="20"/>
              </w:rPr>
              <w:t>45</w:t>
            </w:r>
          </w:p>
          <w:p w:rsidR="00F43CE1" w:rsidRDefault="00687DC7">
            <w:pPr>
              <w:spacing w:after="181" w:line="259" w:lineRule="auto"/>
              <w:ind w:left="48" w:right="0"/>
            </w:pPr>
            <w:r>
              <w:rPr>
                <w:sz w:val="20"/>
              </w:rPr>
              <w:t>. 46</w:t>
            </w:r>
          </w:p>
          <w:p w:rsidR="00F43CE1" w:rsidRDefault="00687DC7">
            <w:pPr>
              <w:spacing w:after="0" w:line="259" w:lineRule="auto"/>
              <w:ind w:left="96" w:right="0"/>
              <w:jc w:val="left"/>
            </w:pPr>
            <w:r>
              <w:rPr>
                <w:sz w:val="20"/>
              </w:rPr>
              <w:t>. 50</w:t>
            </w:r>
          </w:p>
          <w:p w:rsidR="00F43CE1" w:rsidRDefault="00687DC7">
            <w:pPr>
              <w:spacing w:after="0" w:line="259" w:lineRule="auto"/>
              <w:ind w:left="96" w:right="0"/>
              <w:jc w:val="left"/>
            </w:pPr>
            <w:r>
              <w:rPr>
                <w:sz w:val="20"/>
              </w:rPr>
              <w:t>. 53</w:t>
            </w:r>
          </w:p>
          <w:p w:rsidR="00F43CE1" w:rsidRDefault="00687DC7">
            <w:pPr>
              <w:spacing w:after="0" w:line="259" w:lineRule="auto"/>
              <w:ind w:left="96" w:right="0"/>
              <w:jc w:val="left"/>
            </w:pPr>
            <w:r>
              <w:rPr>
                <w:sz w:val="20"/>
              </w:rPr>
              <w:t>, 54</w:t>
            </w:r>
          </w:p>
          <w:p w:rsidR="00F43CE1" w:rsidRDefault="00687DC7">
            <w:pPr>
              <w:spacing w:after="184" w:line="259" w:lineRule="auto"/>
              <w:ind w:left="38" w:right="0"/>
            </w:pPr>
            <w:r>
              <w:rPr>
                <w:sz w:val="20"/>
              </w:rPr>
              <w:t>. 56</w:t>
            </w:r>
          </w:p>
          <w:p w:rsidR="00F43CE1" w:rsidRDefault="00687DC7">
            <w:pPr>
              <w:spacing w:after="0" w:line="259" w:lineRule="auto"/>
              <w:ind w:left="86" w:right="0"/>
              <w:jc w:val="left"/>
            </w:pPr>
            <w:r>
              <w:t>. 58</w:t>
            </w:r>
          </w:p>
        </w:tc>
      </w:tr>
    </w:tbl>
    <w:p w:rsidR="00F43CE1" w:rsidRDefault="00687DC7">
      <w:pPr>
        <w:pStyle w:val="Heading1"/>
        <w:ind w:left="77" w:right="67"/>
      </w:pPr>
      <w:r>
        <w:t>1. HYRJE</w:t>
      </w:r>
    </w:p>
    <w:p w:rsidR="00F43CE1" w:rsidRDefault="00687DC7">
      <w:pPr>
        <w:spacing w:after="428" w:line="259" w:lineRule="auto"/>
        <w:ind w:right="-29"/>
        <w:jc w:val="left"/>
      </w:pPr>
      <w:r>
        <w:rPr>
          <w:noProof/>
          <w:lang w:val="en-US"/>
        </w:rPr>
        <mc:AlternateContent>
          <mc:Choice Requires="wpg">
            <w:drawing>
              <wp:inline distT="0" distB="0" distL="0" distR="0">
                <wp:extent cx="5347270" cy="18288"/>
                <wp:effectExtent l="0" t="0" r="0" b="0"/>
                <wp:docPr id="89257" name="Group 89257"/>
                <wp:cNvGraphicFramePr/>
                <a:graphic xmlns:a="http://schemas.openxmlformats.org/drawingml/2006/main">
                  <a:graphicData uri="http://schemas.microsoft.com/office/word/2010/wordprocessingGroup">
                    <wpg:wgp>
                      <wpg:cNvGrpSpPr/>
                      <wpg:grpSpPr>
                        <a:xfrm>
                          <a:off x="0" y="0"/>
                          <a:ext cx="5347270" cy="18288"/>
                          <a:chOff x="0" y="0"/>
                          <a:chExt cx="5347270" cy="18288"/>
                        </a:xfrm>
                      </wpg:grpSpPr>
                      <wps:wsp>
                        <wps:cNvPr id="89256" name="Shape 89256"/>
                        <wps:cNvSpPr/>
                        <wps:spPr>
                          <a:xfrm>
                            <a:off x="0" y="0"/>
                            <a:ext cx="5347270" cy="18288"/>
                          </a:xfrm>
                          <a:custGeom>
                            <a:avLst/>
                            <a:gdLst/>
                            <a:ahLst/>
                            <a:cxnLst/>
                            <a:rect l="0" t="0" r="0" b="0"/>
                            <a:pathLst>
                              <a:path w="5347270" h="18288">
                                <a:moveTo>
                                  <a:pt x="0" y="9144"/>
                                </a:moveTo>
                                <a:lnTo>
                                  <a:pt x="534727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57" style="width:421.045pt;height:1.44pt;mso-position-horizontal-relative:char;mso-position-vertical-relative:line" coordsize="53472,182">
                <v:shape id="Shape 89256" style="position:absolute;width:53472;height:182;left:0;top:0;" coordsize="5347270,18288" path="m0,9144l5347270,9144">
                  <v:stroke weight="1.44pt" endcap="flat" joinstyle="miter" miterlimit="1" on="true" color="#000000"/>
                  <v:fill on="false" color="#000000"/>
                </v:shape>
              </v:group>
            </w:pict>
          </mc:Fallback>
        </mc:AlternateContent>
      </w:r>
    </w:p>
    <w:p w:rsidR="00F43CE1" w:rsidRDefault="00687DC7">
      <w:pPr>
        <w:spacing w:after="400"/>
        <w:ind w:left="14" w:right="4"/>
      </w:pPr>
      <w:r>
        <w:t xml:space="preserve">Përballë sfidave të integrimit europian, por edhe nevojës për përmirësimin e shërbimeve ndaj qytetarëve, duke përfshirë pritshmëritë e tyre më të mëdha, ndërtimi i një shërbimi shtetëror efikas, modern dhe transparent që </w:t>
      </w:r>
      <w:r>
        <w:rPr>
          <w:noProof/>
          <w:lang w:val="en-US"/>
        </w:rPr>
        <w:drawing>
          <wp:inline distT="0" distB="0" distL="0" distR="0">
            <wp:extent cx="121944" cy="109728"/>
            <wp:effectExtent l="0" t="0" r="0" b="0"/>
            <wp:docPr id="89252" name="Picture 89252"/>
            <wp:cNvGraphicFramePr/>
            <a:graphic xmlns:a="http://schemas.openxmlformats.org/drawingml/2006/main">
              <a:graphicData uri="http://schemas.openxmlformats.org/drawingml/2006/picture">
                <pic:pic xmlns:pic="http://schemas.openxmlformats.org/drawingml/2006/picture">
                  <pic:nvPicPr>
                    <pic:cNvPr id="89252" name="Picture 89252"/>
                    <pic:cNvPicPr/>
                  </pic:nvPicPr>
                  <pic:blipFill>
                    <a:blip r:embed="rId45"/>
                    <a:stretch>
                      <a:fillRect/>
                    </a:stretch>
                  </pic:blipFill>
                  <pic:spPr>
                    <a:xfrm>
                      <a:off x="0" y="0"/>
                      <a:ext cx="121944" cy="109728"/>
                    </a:xfrm>
                    <a:prstGeom prst="rect">
                      <a:avLst/>
                    </a:prstGeom>
                  </pic:spPr>
                </pic:pic>
              </a:graphicData>
            </a:graphic>
          </wp:inline>
        </w:drawing>
      </w:r>
      <w:r>
        <w:t>garanton cilësi të lartë në operacione është një nga objektivat kyçe të Kuvendit dhe Qeverisë. të Republikës së Maqedonisë së Veriut.</w:t>
      </w:r>
    </w:p>
    <w:p w:rsidR="00F43CE1" w:rsidRDefault="00687DC7">
      <w:pPr>
        <w:spacing w:after="378"/>
        <w:ind w:left="14" w:right="4"/>
      </w:pPr>
      <w:r>
        <w:t>Administrata publike në të gjitha pjesët e botës, përfshirë edhe Republikën e Maqedonisë së Veriut, përballet me presione dhe sfida të vazhdueshme për të inovuar dhe përmirësuar efektivitetin dhe efikasitetin e saj, duke gjetur metoda të reja për vlerësimin dhe përmirësimin e cilësisë së punës.</w:t>
      </w:r>
    </w:p>
    <w:p w:rsidR="00F43CE1" w:rsidRDefault="00687DC7">
      <w:pPr>
        <w:spacing w:after="43"/>
        <w:ind w:left="14" w:right="4" w:firstLine="58"/>
      </w:pPr>
      <w:r>
        <w:rPr>
          <w:noProof/>
          <w:lang w:val="en-US"/>
        </w:rPr>
        <w:lastRenderedPageBreak/>
        <w:drawing>
          <wp:anchor distT="0" distB="0" distL="114300" distR="114300" simplePos="0" relativeHeight="251661312" behindDoc="0" locked="0" layoutInCell="1" allowOverlap="0">
            <wp:simplePos x="0" y="0"/>
            <wp:positionH relativeFrom="page">
              <wp:posOffset>1121890</wp:posOffset>
            </wp:positionH>
            <wp:positionV relativeFrom="page">
              <wp:posOffset>9150096</wp:posOffset>
            </wp:positionV>
            <wp:extent cx="5371660" cy="408432"/>
            <wp:effectExtent l="0" t="0" r="0" b="0"/>
            <wp:wrapTopAndBottom/>
            <wp:docPr id="89254" name="Picture 89254"/>
            <wp:cNvGraphicFramePr/>
            <a:graphic xmlns:a="http://schemas.openxmlformats.org/drawingml/2006/main">
              <a:graphicData uri="http://schemas.openxmlformats.org/drawingml/2006/picture">
                <pic:pic xmlns:pic="http://schemas.openxmlformats.org/drawingml/2006/picture">
                  <pic:nvPicPr>
                    <pic:cNvPr id="89254" name="Picture 89254"/>
                    <pic:cNvPicPr/>
                  </pic:nvPicPr>
                  <pic:blipFill>
                    <a:blip r:embed="rId46"/>
                    <a:stretch>
                      <a:fillRect/>
                    </a:stretch>
                  </pic:blipFill>
                  <pic:spPr>
                    <a:xfrm>
                      <a:off x="0" y="0"/>
                      <a:ext cx="5371660" cy="408432"/>
                    </a:xfrm>
                    <a:prstGeom prst="rect">
                      <a:avLst/>
                    </a:prstGeom>
                  </pic:spPr>
                </pic:pic>
              </a:graphicData>
            </a:graphic>
          </wp:anchor>
        </w:drawing>
      </w:r>
      <w:r>
        <w:t>Kuvendi i Republikës së Maqedonisë së Veriut, në përputhje me Planin Strategjik të Kuvendit të RS$L për vitet 2019-2021, ka paraparë kompletimin e sistemeve të menaxhimit të cilësisë. Në këtë drejtim, Kuvendi miratoi një urdhëresë për unifikimin e Kornizës së Përbashkët të Vlerësimit, e njohur si Korniza e Përbashkët e Vlerësimit (CAF). Cikli i parë i modelit CAF për cilësinë në operacione u zbatua në vitin 2015 dhe kontribuoi në kuptimin e kushteve dhe përpjekje për përmirësimin e tyre. Në vitin 2019, siç rekomandon vetë modeli, kryesia e Kuvendit vendosi të zbatojë ciklin e dytë të modelit CAF, për të perceptuar kushtet aktuale në funksionimin e shërbimit të ekspertëve, për të evidentuar anët e dobëta të institucionit. por, dhe cilat janë fushat ku mund dhe duhet të përmirësohet dhe në çfarë mënyre, përmes cilave masa të bëhet. Në këtë kuptim, Sekretarja e Përgjithshme e Kuvendit të RSM-së, Cvetan'a Ivanova, ka miratuar Vendim për themelimin e grupit punues për kornizën e përbashkët të vlerësimit, lidhur me dimensionet e modelit, me numër 02-5987/1, më 07.11.2019. ,</w:t>
      </w:r>
    </w:p>
    <w:p w:rsidR="00F43CE1" w:rsidRDefault="00687DC7">
      <w:pPr>
        <w:spacing w:after="611"/>
        <w:ind w:left="14" w:right="4"/>
      </w:pPr>
      <w:r>
        <w:t xml:space="preserve">Zbatimi i aktiviteteve, trajnimeve, takimeve dhe punëtorive të CAF për prioritizimin e masave strategjike dhe strategjike për Kuvendin është realizuar në kuadër të Programit për Bashkëpunim Parlamentar </w:t>
      </w:r>
      <w:r>
        <w:rPr>
          <w:u w:val="single" w:color="000000"/>
        </w:rPr>
        <w:t xml:space="preserve">, </w:t>
      </w:r>
      <w:r>
        <w:t>financuar nga Ambasada Zvicerane/Agjencia Zvicerane për Zhvillim dhe Bashkëpunim, i cili është në zbatim. nga Instituti Kombëtar Demokratik në Shkup, në bashkëpunim me Qendrën për Menaxhimin e Ndryshimeve (CMP) dhe Institutin për Demokraci Societas Civilis.</w:t>
      </w:r>
    </w:p>
    <w:p w:rsidR="00F43CE1" w:rsidRDefault="00687DC7">
      <w:pPr>
        <w:pStyle w:val="Heading1"/>
        <w:ind w:left="29" w:right="67"/>
      </w:pPr>
      <w:r>
        <w:t>2. KRONOLOGJITË E VEPRIMTARIVE</w:t>
      </w:r>
    </w:p>
    <w:p w:rsidR="00F43CE1" w:rsidRDefault="00687DC7">
      <w:pPr>
        <w:spacing w:after="369" w:line="259" w:lineRule="auto"/>
        <w:ind w:left="-29" w:right="-10"/>
        <w:jc w:val="left"/>
      </w:pPr>
      <w:r>
        <w:rPr>
          <w:noProof/>
          <w:lang w:val="en-US"/>
        </w:rPr>
        <mc:AlternateContent>
          <mc:Choice Requires="wpg">
            <w:drawing>
              <wp:inline distT="0" distB="0" distL="0" distR="0">
                <wp:extent cx="5353367" cy="18288"/>
                <wp:effectExtent l="0" t="0" r="0" b="0"/>
                <wp:docPr id="89259" name="Group 89259"/>
                <wp:cNvGraphicFramePr/>
                <a:graphic xmlns:a="http://schemas.openxmlformats.org/drawingml/2006/main">
                  <a:graphicData uri="http://schemas.microsoft.com/office/word/2010/wordprocessingGroup">
                    <wpg:wgp>
                      <wpg:cNvGrpSpPr/>
                      <wpg:grpSpPr>
                        <a:xfrm>
                          <a:off x="0" y="0"/>
                          <a:ext cx="5353367" cy="18288"/>
                          <a:chOff x="0" y="0"/>
                          <a:chExt cx="5353367" cy="18288"/>
                        </a:xfrm>
                      </wpg:grpSpPr>
                      <wps:wsp>
                        <wps:cNvPr id="89258" name="Shape 89258"/>
                        <wps:cNvSpPr/>
                        <wps:spPr>
                          <a:xfrm>
                            <a:off x="0" y="0"/>
                            <a:ext cx="5353367" cy="18288"/>
                          </a:xfrm>
                          <a:custGeom>
                            <a:avLst/>
                            <a:gdLst/>
                            <a:ahLst/>
                            <a:cxnLst/>
                            <a:rect l="0" t="0" r="0" b="0"/>
                            <a:pathLst>
                              <a:path w="5353367" h="18288">
                                <a:moveTo>
                                  <a:pt x="0" y="9144"/>
                                </a:moveTo>
                                <a:lnTo>
                                  <a:pt x="535336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59" style="width:421.525pt;height:1.44pt;mso-position-horizontal-relative:char;mso-position-vertical-relative:line" coordsize="53533,182">
                <v:shape id="Shape 89258" style="position:absolute;width:53533;height:182;left:0;top:0;" coordsize="5353367,18288" path="m0,9144l5353367,9144">
                  <v:stroke weight="1.44pt" endcap="flat" joinstyle="miter" miterlimit="1" on="true" color="#000000"/>
                  <v:fill on="false" color="#000000"/>
                </v:shape>
              </v:group>
            </w:pict>
          </mc:Fallback>
        </mc:AlternateContent>
      </w:r>
    </w:p>
    <w:p w:rsidR="00F43CE1" w:rsidRDefault="00687DC7">
      <w:pPr>
        <w:spacing w:after="255"/>
        <w:ind w:left="14" w:right="4"/>
      </w:pPr>
      <w:r>
        <w:t>Aktivitetet filluan në tetor 2019, me takim me Sekretaren e Përgjithshme të Kuvendit të Republikës së Maqedonisë së Veriut, Cvetanka Ivanova dhe në nëntor 2019, me takim dhe trajnim me ekipin e vetëvlerësimit.</w:t>
      </w:r>
    </w:p>
    <w:p w:rsidR="00F43CE1" w:rsidRDefault="00687DC7">
      <w:pPr>
        <w:ind w:left="14" w:right="4"/>
      </w:pPr>
      <w:r>
        <w:t>Përbërja e grupit të punës, pra e ekipit të vetëvlerësimit, ishte si më poshtë:</w:t>
      </w:r>
    </w:p>
    <w:p w:rsidR="00F43CE1" w:rsidRDefault="00687DC7">
      <w:pPr>
        <w:spacing w:after="311" w:line="259" w:lineRule="auto"/>
        <w:ind w:left="-19" w:right="-48"/>
        <w:jc w:val="left"/>
      </w:pPr>
      <w:r>
        <w:rPr>
          <w:noProof/>
          <w:lang w:val="en-US"/>
        </w:rPr>
        <w:lastRenderedPageBreak/>
        <w:drawing>
          <wp:inline distT="0" distB="0" distL="0" distR="0">
            <wp:extent cx="5371659" cy="3529584"/>
            <wp:effectExtent l="0" t="0" r="0" b="0"/>
            <wp:docPr id="89260" name="Picture 89260"/>
            <wp:cNvGraphicFramePr/>
            <a:graphic xmlns:a="http://schemas.openxmlformats.org/drawingml/2006/main">
              <a:graphicData uri="http://schemas.openxmlformats.org/drawingml/2006/picture">
                <pic:pic xmlns:pic="http://schemas.openxmlformats.org/drawingml/2006/picture">
                  <pic:nvPicPr>
                    <pic:cNvPr id="89260" name="Picture 89260"/>
                    <pic:cNvPicPr/>
                  </pic:nvPicPr>
                  <pic:blipFill>
                    <a:blip r:embed="rId47"/>
                    <a:stretch>
                      <a:fillRect/>
                    </a:stretch>
                  </pic:blipFill>
                  <pic:spPr>
                    <a:xfrm>
                      <a:off x="0" y="0"/>
                      <a:ext cx="5371659" cy="3529584"/>
                    </a:xfrm>
                    <a:prstGeom prst="rect">
                      <a:avLst/>
                    </a:prstGeom>
                  </pic:spPr>
                </pic:pic>
              </a:graphicData>
            </a:graphic>
          </wp:inline>
        </w:drawing>
      </w:r>
    </w:p>
    <w:p w:rsidR="00F43CE1" w:rsidRDefault="00687DC7">
      <w:pPr>
        <w:spacing w:after="311"/>
        <w:ind w:left="14" w:right="4"/>
      </w:pPr>
      <w:r>
        <w:t>Detyra e ekipit të vetëvlerësimit ishte të analizonte dhe të përcaktonte anët e dobëta të institucionit, fushat që duhet/mund të përmirësohen, si dhe të propozonte aktivitete dhe masa për përmirësimin e kushteve në secilin nga kriteret sipas SAR. model.</w:t>
      </w:r>
    </w:p>
    <w:p w:rsidR="00F43CE1" w:rsidRDefault="00687DC7">
      <w:pPr>
        <w:spacing w:after="33"/>
        <w:ind w:left="14" w:right="4"/>
      </w:pPr>
      <w:r>
        <w:t>Në ciklin e dytë të modelit CAF në kuvend ata morën pjesë aktive</w:t>
      </w:r>
    </w:p>
    <w:p w:rsidR="00F43CE1" w:rsidRDefault="00687DC7">
      <w:pPr>
        <w:ind w:left="14" w:right="4"/>
      </w:pPr>
      <w:r>
        <w:t>Arrestimi i oficerëve nga programi i mbështetjes parlamentare:</w:t>
      </w:r>
    </w:p>
    <w:p w:rsidR="00F43CE1" w:rsidRDefault="00687DC7">
      <w:pPr>
        <w:spacing w:after="37"/>
        <w:ind w:left="355" w:right="1863"/>
      </w:pPr>
      <w:r>
        <w:rPr>
          <w:noProof/>
          <w:lang w:val="en-US"/>
        </w:rPr>
        <w:drawing>
          <wp:inline distT="0" distB="0" distL="0" distR="0">
            <wp:extent cx="42681" cy="18288"/>
            <wp:effectExtent l="0" t="0" r="0" b="0"/>
            <wp:docPr id="13759" name="Picture 13759"/>
            <wp:cNvGraphicFramePr/>
            <a:graphic xmlns:a="http://schemas.openxmlformats.org/drawingml/2006/main">
              <a:graphicData uri="http://schemas.openxmlformats.org/drawingml/2006/picture">
                <pic:pic xmlns:pic="http://schemas.openxmlformats.org/drawingml/2006/picture">
                  <pic:nvPicPr>
                    <pic:cNvPr id="13759" name="Picture 13759"/>
                    <pic:cNvPicPr/>
                  </pic:nvPicPr>
                  <pic:blipFill>
                    <a:blip r:embed="rId48"/>
                    <a:stretch>
                      <a:fillRect/>
                    </a:stretch>
                  </pic:blipFill>
                  <pic:spPr>
                    <a:xfrm>
                      <a:off x="0" y="0"/>
                      <a:ext cx="42681" cy="18288"/>
                    </a:xfrm>
                    <a:prstGeom prst="rect">
                      <a:avLst/>
                    </a:prstGeom>
                  </pic:spPr>
                </pic:pic>
              </a:graphicData>
            </a:graphic>
          </wp:inline>
        </w:drawing>
      </w:r>
      <w:r>
        <w:t xml:space="preserve">Neda Maleska Sachmaroska, drejtore ekzekutive e CUP-it, </w:t>
      </w:r>
      <w:r>
        <w:rPr>
          <w:noProof/>
          <w:lang w:val="en-US"/>
        </w:rPr>
        <w:drawing>
          <wp:inline distT="0" distB="0" distL="0" distR="0">
            <wp:extent cx="36583" cy="12192"/>
            <wp:effectExtent l="0" t="0" r="0" b="0"/>
            <wp:docPr id="18844" name="Picture 18844"/>
            <wp:cNvGraphicFramePr/>
            <a:graphic xmlns:a="http://schemas.openxmlformats.org/drawingml/2006/main">
              <a:graphicData uri="http://schemas.openxmlformats.org/drawingml/2006/picture">
                <pic:pic xmlns:pic="http://schemas.openxmlformats.org/drawingml/2006/picture">
                  <pic:nvPicPr>
                    <pic:cNvPr id="18844" name="Picture 18844"/>
                    <pic:cNvPicPr/>
                  </pic:nvPicPr>
                  <pic:blipFill>
                    <a:blip r:embed="rId49"/>
                    <a:stretch>
                      <a:fillRect/>
                    </a:stretch>
                  </pic:blipFill>
                  <pic:spPr>
                    <a:xfrm>
                      <a:off x="0" y="0"/>
                      <a:ext cx="36583" cy="12192"/>
                    </a:xfrm>
                    <a:prstGeom prst="rect">
                      <a:avLst/>
                    </a:prstGeom>
                  </pic:spPr>
                </pic:pic>
              </a:graphicData>
            </a:graphic>
          </wp:inline>
        </w:drawing>
      </w:r>
      <w:r>
        <w:t xml:space="preserve">Vesna Bochvarska, Cvetkovska, drejtoreshë financiare në CUP dhe </w:t>
      </w:r>
      <w:r>
        <w:rPr>
          <w:noProof/>
          <w:lang w:val="en-US"/>
        </w:rPr>
        <w:drawing>
          <wp:inline distT="0" distB="0" distL="0" distR="0">
            <wp:extent cx="54875" cy="12192"/>
            <wp:effectExtent l="0" t="0" r="0" b="0"/>
            <wp:docPr id="13761" name="Picture 13761"/>
            <wp:cNvGraphicFramePr/>
            <a:graphic xmlns:a="http://schemas.openxmlformats.org/drawingml/2006/main">
              <a:graphicData uri="http://schemas.openxmlformats.org/drawingml/2006/picture">
                <pic:pic xmlns:pic="http://schemas.openxmlformats.org/drawingml/2006/picture">
                  <pic:nvPicPr>
                    <pic:cNvPr id="13761" name="Picture 13761"/>
                    <pic:cNvPicPr/>
                  </pic:nvPicPr>
                  <pic:blipFill>
                    <a:blip r:embed="rId50"/>
                    <a:stretch>
                      <a:fillRect/>
                    </a:stretch>
                  </pic:blipFill>
                  <pic:spPr>
                    <a:xfrm>
                      <a:off x="0" y="0"/>
                      <a:ext cx="54875" cy="12192"/>
                    </a:xfrm>
                    <a:prstGeom prst="rect">
                      <a:avLst/>
                    </a:prstGeom>
                  </pic:spPr>
                </pic:pic>
              </a:graphicData>
            </a:graphic>
          </wp:inline>
        </w:drawing>
      </w:r>
      <w:r>
        <w:t>Martin Todevski, koordinator programi në CUP.</w:t>
      </w:r>
    </w:p>
    <w:p w:rsidR="00F43CE1" w:rsidRDefault="00687DC7">
      <w:pPr>
        <w:spacing w:after="534"/>
        <w:ind w:left="355" w:right="797"/>
      </w:pPr>
      <w:r>
        <w:rPr>
          <w:noProof/>
          <w:lang w:val="en-US"/>
        </w:rPr>
        <w:drawing>
          <wp:inline distT="0" distB="0" distL="0" distR="0">
            <wp:extent cx="54875" cy="18288"/>
            <wp:effectExtent l="0" t="0" r="0" b="0"/>
            <wp:docPr id="13762" name="Picture 13762"/>
            <wp:cNvGraphicFramePr/>
            <a:graphic xmlns:a="http://schemas.openxmlformats.org/drawingml/2006/main">
              <a:graphicData uri="http://schemas.openxmlformats.org/drawingml/2006/picture">
                <pic:pic xmlns:pic="http://schemas.openxmlformats.org/drawingml/2006/picture">
                  <pic:nvPicPr>
                    <pic:cNvPr id="13762" name="Picture 13762"/>
                    <pic:cNvPicPr/>
                  </pic:nvPicPr>
                  <pic:blipFill>
                    <a:blip r:embed="rId51"/>
                    <a:stretch>
                      <a:fillRect/>
                    </a:stretch>
                  </pic:blipFill>
                  <pic:spPr>
                    <a:xfrm>
                      <a:off x="0" y="0"/>
                      <a:ext cx="54875" cy="18288"/>
                    </a:xfrm>
                    <a:prstGeom prst="rect">
                      <a:avLst/>
                    </a:prstGeom>
                  </pic:spPr>
                </pic:pic>
              </a:graphicData>
            </a:graphic>
          </wp:inline>
        </w:drawing>
      </w:r>
      <w:r>
        <w:t xml:space="preserve">Sla'ana Marjanojii Panovska, drejtore e programit nga NDI dhe </w:t>
      </w:r>
      <w:r>
        <w:rPr>
          <w:noProof/>
          <w:lang w:val="en-US"/>
        </w:rPr>
        <w:drawing>
          <wp:inline distT="0" distB="0" distL="0" distR="0">
            <wp:extent cx="36583" cy="18288"/>
            <wp:effectExtent l="0" t="0" r="0" b="0"/>
            <wp:docPr id="13763" name="Picture 13763"/>
            <wp:cNvGraphicFramePr/>
            <a:graphic xmlns:a="http://schemas.openxmlformats.org/drawingml/2006/main">
              <a:graphicData uri="http://schemas.openxmlformats.org/drawingml/2006/picture">
                <pic:pic xmlns:pic="http://schemas.openxmlformats.org/drawingml/2006/picture">
                  <pic:nvPicPr>
                    <pic:cNvPr id="13763" name="Picture 13763"/>
                    <pic:cNvPicPr/>
                  </pic:nvPicPr>
                  <pic:blipFill>
                    <a:blip r:embed="rId52"/>
                    <a:stretch>
                      <a:fillRect/>
                    </a:stretch>
                  </pic:blipFill>
                  <pic:spPr>
                    <a:xfrm>
                      <a:off x="0" y="0"/>
                      <a:ext cx="36583" cy="18288"/>
                    </a:xfrm>
                    <a:prstGeom prst="rect">
                      <a:avLst/>
                    </a:prstGeom>
                  </pic:spPr>
                </pic:pic>
              </a:graphicData>
            </a:graphic>
          </wp:inline>
        </w:drawing>
      </w:r>
      <w:r>
        <w:t>Tomislav Bocevski, specialist i prokurimeve publike nga NDI.</w:t>
      </w:r>
    </w:p>
    <w:p w:rsidR="00F43CE1" w:rsidRDefault="00687DC7">
      <w:pPr>
        <w:ind w:left="14" w:right="4"/>
      </w:pPr>
      <w:r>
        <w:t>Tabela 1 Vështrim i përgjithshëm i punës së ekipit të vetëvlerësimit</w:t>
      </w:r>
    </w:p>
    <w:p w:rsidR="00F43CE1" w:rsidRDefault="00687DC7">
      <w:pPr>
        <w:spacing w:after="0" w:line="259" w:lineRule="auto"/>
        <w:ind w:left="-163" w:right="-154"/>
        <w:jc w:val="left"/>
      </w:pPr>
      <w:r>
        <w:rPr>
          <w:noProof/>
          <w:lang w:val="en-US"/>
        </w:rPr>
        <w:drawing>
          <wp:inline distT="0" distB="0" distL="0" distR="0">
            <wp:extent cx="5530187" cy="2097023"/>
            <wp:effectExtent l="0" t="0" r="0" b="0"/>
            <wp:docPr id="89262" name="Picture 89262"/>
            <wp:cNvGraphicFramePr/>
            <a:graphic xmlns:a="http://schemas.openxmlformats.org/drawingml/2006/main">
              <a:graphicData uri="http://schemas.openxmlformats.org/drawingml/2006/picture">
                <pic:pic xmlns:pic="http://schemas.openxmlformats.org/drawingml/2006/picture">
                  <pic:nvPicPr>
                    <pic:cNvPr id="89262" name="Picture 89262"/>
                    <pic:cNvPicPr/>
                  </pic:nvPicPr>
                  <pic:blipFill>
                    <a:blip r:embed="rId53"/>
                    <a:stretch>
                      <a:fillRect/>
                    </a:stretch>
                  </pic:blipFill>
                  <pic:spPr>
                    <a:xfrm>
                      <a:off x="0" y="0"/>
                      <a:ext cx="5530187" cy="2097023"/>
                    </a:xfrm>
                    <a:prstGeom prst="rect">
                      <a:avLst/>
                    </a:prstGeom>
                  </pic:spPr>
                </pic:pic>
              </a:graphicData>
            </a:graphic>
          </wp:inline>
        </w:drawing>
      </w:r>
    </w:p>
    <w:p w:rsidR="00F43CE1" w:rsidRDefault="00F43CE1">
      <w:pPr>
        <w:sectPr w:rsidR="00F43CE1">
          <w:headerReference w:type="even" r:id="rId54"/>
          <w:headerReference w:type="default" r:id="rId55"/>
          <w:footerReference w:type="even" r:id="rId56"/>
          <w:footerReference w:type="default" r:id="rId57"/>
          <w:headerReference w:type="first" r:id="rId58"/>
          <w:footerReference w:type="first" r:id="rId59"/>
          <w:pgSz w:w="11906" w:h="16838"/>
          <w:pgMar w:top="1891" w:right="1728" w:bottom="1603" w:left="1786" w:header="720" w:footer="720" w:gutter="0"/>
          <w:pgNumType w:start="2"/>
          <w:cols w:space="720"/>
          <w:titlePg/>
        </w:sectPr>
      </w:pPr>
    </w:p>
    <w:p w:rsidR="00F43CE1" w:rsidRDefault="00687DC7">
      <w:pPr>
        <w:spacing w:after="309" w:line="259" w:lineRule="auto"/>
        <w:ind w:left="499" w:right="0"/>
        <w:jc w:val="left"/>
      </w:pPr>
      <w:r>
        <w:rPr>
          <w:noProof/>
          <w:lang w:val="en-US"/>
        </w:rPr>
        <w:lastRenderedPageBreak/>
        <w:drawing>
          <wp:inline distT="0" distB="0" distL="0" distR="0">
            <wp:extent cx="5517993" cy="1914144"/>
            <wp:effectExtent l="0" t="0" r="0" b="0"/>
            <wp:docPr id="89264" name="Picture 89264"/>
            <wp:cNvGraphicFramePr/>
            <a:graphic xmlns:a="http://schemas.openxmlformats.org/drawingml/2006/main">
              <a:graphicData uri="http://schemas.openxmlformats.org/drawingml/2006/picture">
                <pic:pic xmlns:pic="http://schemas.openxmlformats.org/drawingml/2006/picture">
                  <pic:nvPicPr>
                    <pic:cNvPr id="89264" name="Picture 89264"/>
                    <pic:cNvPicPr/>
                  </pic:nvPicPr>
                  <pic:blipFill>
                    <a:blip r:embed="rId60"/>
                    <a:stretch>
                      <a:fillRect/>
                    </a:stretch>
                  </pic:blipFill>
                  <pic:spPr>
                    <a:xfrm>
                      <a:off x="0" y="0"/>
                      <a:ext cx="5517993" cy="1914144"/>
                    </a:xfrm>
                    <a:prstGeom prst="rect">
                      <a:avLst/>
                    </a:prstGeom>
                  </pic:spPr>
                </pic:pic>
              </a:graphicData>
            </a:graphic>
          </wp:inline>
        </w:drawing>
      </w:r>
    </w:p>
    <w:p w:rsidR="00F43CE1" w:rsidRDefault="00687DC7">
      <w:pPr>
        <w:spacing w:after="339"/>
        <w:ind w:left="653" w:right="711"/>
      </w:pPr>
      <w:r>
        <w:t>Raporti përfundimtar me 110 masat e propozuara përmirësuese, nga grupi i vetëvlerësimit, është përgatitur në shkurt 2020 dhe i është dorëzuar strukturës drejtuese.</w:t>
      </w:r>
    </w:p>
    <w:p w:rsidR="00F43CE1" w:rsidRDefault="00687DC7">
      <w:pPr>
        <w:pStyle w:val="Heading2"/>
        <w:ind w:left="619" w:right="67"/>
        <w:jc w:val="left"/>
      </w:pPr>
      <w:r>
        <w:rPr>
          <w:sz w:val="28"/>
        </w:rPr>
        <w:t>Z. PRIORITIZIMI I PROPOZIMIT Veprimtaria</w:t>
      </w:r>
    </w:p>
    <w:p w:rsidR="00F43CE1" w:rsidRDefault="00687DC7">
      <w:pPr>
        <w:spacing w:after="371" w:line="259" w:lineRule="auto"/>
        <w:ind w:left="624" w:right="0"/>
        <w:jc w:val="left"/>
      </w:pPr>
      <w:r>
        <w:rPr>
          <w:noProof/>
          <w:lang w:val="en-US"/>
        </w:rPr>
        <mc:AlternateContent>
          <mc:Choice Requires="wpg">
            <w:drawing>
              <wp:inline distT="0" distB="0" distL="0" distR="0">
                <wp:extent cx="5353367" cy="18288"/>
                <wp:effectExtent l="0" t="0" r="0" b="0"/>
                <wp:docPr id="89267" name="Group 89267"/>
                <wp:cNvGraphicFramePr/>
                <a:graphic xmlns:a="http://schemas.openxmlformats.org/drawingml/2006/main">
                  <a:graphicData uri="http://schemas.microsoft.com/office/word/2010/wordprocessingGroup">
                    <wpg:wgp>
                      <wpg:cNvGrpSpPr/>
                      <wpg:grpSpPr>
                        <a:xfrm>
                          <a:off x="0" y="0"/>
                          <a:ext cx="5353367" cy="18288"/>
                          <a:chOff x="0" y="0"/>
                          <a:chExt cx="5353367" cy="18288"/>
                        </a:xfrm>
                      </wpg:grpSpPr>
                      <wps:wsp>
                        <wps:cNvPr id="89266" name="Shape 89266"/>
                        <wps:cNvSpPr/>
                        <wps:spPr>
                          <a:xfrm>
                            <a:off x="0" y="0"/>
                            <a:ext cx="5353367" cy="18288"/>
                          </a:xfrm>
                          <a:custGeom>
                            <a:avLst/>
                            <a:gdLst/>
                            <a:ahLst/>
                            <a:cxnLst/>
                            <a:rect l="0" t="0" r="0" b="0"/>
                            <a:pathLst>
                              <a:path w="5353367" h="18288">
                                <a:moveTo>
                                  <a:pt x="0" y="9144"/>
                                </a:moveTo>
                                <a:lnTo>
                                  <a:pt x="5353367"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67" style="width:421.525pt;height:1.44pt;mso-position-horizontal-relative:char;mso-position-vertical-relative:line" coordsize="53533,182">
                <v:shape id="Shape 89266" style="position:absolute;width:53533;height:182;left:0;top:0;" coordsize="5353367,18288" path="m0,9144l5353367,9144">
                  <v:stroke weight="1.44pt" endcap="flat" joinstyle="miter" miterlimit="1" on="true" color="#000000"/>
                  <v:fill on="false" color="#000000"/>
                </v:shape>
              </v:group>
            </w:pict>
          </mc:Fallback>
        </mc:AlternateContent>
      </w:r>
    </w:p>
    <w:p w:rsidR="00F43CE1" w:rsidRDefault="00687DC7">
      <w:pPr>
        <w:ind w:left="624" w:right="586" w:firstLine="48"/>
      </w:pPr>
      <w:r>
        <w:t xml:space="preserve">Më 5 mars 2020, në Ohër u mbajt një punëtori për prioritizimin në të cilën </w:t>
      </w:r>
      <w:r>
        <w:rPr>
          <w:noProof/>
          <w:lang w:val="en-US"/>
        </w:rPr>
        <w:drawing>
          <wp:inline distT="0" distB="0" distL="0" distR="0">
            <wp:extent cx="6097" cy="6096"/>
            <wp:effectExtent l="0" t="0" r="0" b="0"/>
            <wp:docPr id="21580" name="Picture 21580"/>
            <wp:cNvGraphicFramePr/>
            <a:graphic xmlns:a="http://schemas.openxmlformats.org/drawingml/2006/main">
              <a:graphicData uri="http://schemas.openxmlformats.org/drawingml/2006/picture">
                <pic:pic xmlns:pic="http://schemas.openxmlformats.org/drawingml/2006/picture">
                  <pic:nvPicPr>
                    <pic:cNvPr id="21580" name="Picture 21580"/>
                    <pic:cNvPicPr/>
                  </pic:nvPicPr>
                  <pic:blipFill>
                    <a:blip r:embed="rId61"/>
                    <a:stretch>
                      <a:fillRect/>
                    </a:stretch>
                  </pic:blipFill>
                  <pic:spPr>
                    <a:xfrm>
                      <a:off x="0" y="0"/>
                      <a:ext cx="6097" cy="6096"/>
                    </a:xfrm>
                    <a:prstGeom prst="rect">
                      <a:avLst/>
                    </a:prstGeom>
                  </pic:spPr>
                </pic:pic>
              </a:graphicData>
            </a:graphic>
          </wp:inline>
        </w:drawing>
      </w:r>
      <w:r>
        <w:t>morën pjesë ekipi i vetëvlerësimit, shefat e departamenteve, këshilltarët shtetërorë, përfaqësues nga projekti TPP, ekspertë të CAF nga Qendra e Menaxhimit të Ndryshimeve ose gjithsej 36 persona.</w:t>
      </w:r>
    </w:p>
    <w:p w:rsidR="00F43CE1" w:rsidRDefault="00687DC7">
      <w:pPr>
        <w:spacing w:after="374"/>
        <w:ind w:left="643" w:right="586"/>
      </w:pPr>
      <w:r>
        <w:t>Pjesëmarrje aktive në aktivitetet e CAF kanë pasur këshilltarët shtetërorë: Snejanka Gusheva, Marija Aleksovska, Zlatko Atanasov, Liman Avdiu, Slavica Bicevska, {ulser Klinçe, Lindita Ahmed Zashari, Felek Kasami, shefat e departamenteve: Maja Ermilova Levkova, Ana Kachanova, Daniela. Velkovska, Jasmina Kotorçevij, Rozata Kanevçeva, Ismail Hamiti, Biljana Ivanovska, Mane Netsev, asistentë të shefave të departamenteve: Ilmiye Zashari, Vjolca Bajrami dhe Elena Koceva Zakimovgka, shefat e departamenteve të NP', Jemaljedin Nejipi dhe Anita ognjanoaska.</w:t>
      </w:r>
    </w:p>
    <w:p w:rsidR="00F43CE1" w:rsidRDefault="00687DC7">
      <w:pPr>
        <w:spacing w:after="375"/>
        <w:ind w:left="653" w:right="567"/>
      </w:pPr>
      <w:r>
        <w:rPr>
          <w:u w:val="single" w:color="000000"/>
        </w:rPr>
        <w:t xml:space="preserve">Qëllimi i punëtorive: </w:t>
      </w:r>
      <w:r>
        <w:t xml:space="preserve">ishte diskutimi i masave të propozuara (110) për </w:t>
      </w:r>
      <w:r>
        <w:rPr>
          <w:noProof/>
          <w:lang w:val="en-US"/>
        </w:rPr>
        <w:drawing>
          <wp:inline distT="0" distB="0" distL="0" distR="0">
            <wp:extent cx="12195" cy="12192"/>
            <wp:effectExtent l="0" t="0" r="0" b="0"/>
            <wp:docPr id="22192" name="Picture 22192"/>
            <wp:cNvGraphicFramePr/>
            <a:graphic xmlns:a="http://schemas.openxmlformats.org/drawingml/2006/main">
              <a:graphicData uri="http://schemas.openxmlformats.org/drawingml/2006/picture">
                <pic:pic xmlns:pic="http://schemas.openxmlformats.org/drawingml/2006/picture">
                  <pic:nvPicPr>
                    <pic:cNvPr id="22192" name="Picture 22192"/>
                    <pic:cNvPicPr/>
                  </pic:nvPicPr>
                  <pic:blipFill>
                    <a:blip r:embed="rId62"/>
                    <a:stretch>
                      <a:fillRect/>
                    </a:stretch>
                  </pic:blipFill>
                  <pic:spPr>
                    <a:xfrm>
                      <a:off x="0" y="0"/>
                      <a:ext cx="12195" cy="12192"/>
                    </a:xfrm>
                    <a:prstGeom prst="rect">
                      <a:avLst/>
                    </a:prstGeom>
                  </pic:spPr>
                </pic:pic>
              </a:graphicData>
            </a:graphic>
          </wp:inline>
        </w:drawing>
      </w:r>
      <w:r>
        <w:t>përmirësimin e kushteve në Raportin e CAF të përgatitur nga anëtarët e grupit të punës; për të përzgjedhur dhe prioritizuar masat me rëndësi strategjike më të madhe për Kuvendin, si dhe për të përzgjedhur masat Quick Wins që janë aktivitete të zbatuara shpejt, nuk kërkojnë burime të konsiderueshme financiare dhe mund të zbatohen në një periudhë të shkurtër kohore.</w:t>
      </w:r>
    </w:p>
    <w:p w:rsidR="00F43CE1" w:rsidRDefault="00687DC7">
      <w:pPr>
        <w:ind w:left="634" w:right="595"/>
      </w:pPr>
      <w:r>
        <w:rPr>
          <w:u w:val="single" w:color="000000"/>
        </w:rPr>
        <w:t xml:space="preserve">Metodologjia e punës në punëtori </w:t>
      </w:r>
      <w:r>
        <w:t>: ishte në përputhje me programin e propozuar të punës nga ekspertët nga CUP. Të pranishmit fillimisht patën një prezantim të shkurtër për vetë modelin dhe u njohën me punën e ekipit të vetëvlerësimit në 2-3 muajt e fundit” Pbtoa, u ndanë në 3 grupe dhe në secilin prej tyre kishte një përfaqësues të vetë. -Ekipi i vlerësimit për të sqaruar masat e propozuara. të pranishmit punuan së bashku dhe më pas në një takim të përbashkët u arrit një konsensus lidhur me rezultatet (aktivitetet e zbatuara shpejt, rëndësia strategjike e masave, lehtësia e zbatimit, etj.) nga grupet. Në fund u përcaktuan bashkërisht masat e zgjedhura të shpejta (13) si dhe masat prioritare (25) që do të zbatohen nga kuvendi në 2 vitet e ardhshme.</w:t>
      </w:r>
    </w:p>
    <w:p w:rsidR="00F43CE1" w:rsidRDefault="00687DC7">
      <w:pPr>
        <w:pStyle w:val="Heading1"/>
        <w:spacing w:after="37"/>
        <w:ind w:left="619" w:right="67"/>
      </w:pPr>
      <w:r>
        <w:t>4. AKTIVITETET PËRMIRËSUESE TË ZBATUESHME SHPEJTË (QUlCk WlNS)</w:t>
      </w:r>
    </w:p>
    <w:p w:rsidR="00F43CE1" w:rsidRDefault="00687DC7">
      <w:pPr>
        <w:spacing w:after="447" w:line="259" w:lineRule="auto"/>
        <w:ind w:left="567" w:right="0"/>
        <w:jc w:val="left"/>
      </w:pPr>
      <w:r>
        <w:rPr>
          <w:noProof/>
          <w:lang w:val="en-US"/>
        </w:rPr>
        <mc:AlternateContent>
          <mc:Choice Requires="wpg">
            <w:drawing>
              <wp:inline distT="0" distB="0" distL="0" distR="0">
                <wp:extent cx="5341173" cy="12192"/>
                <wp:effectExtent l="0" t="0" r="0" b="0"/>
                <wp:docPr id="89273" name="Group 89273"/>
                <wp:cNvGraphicFramePr/>
                <a:graphic xmlns:a="http://schemas.openxmlformats.org/drawingml/2006/main">
                  <a:graphicData uri="http://schemas.microsoft.com/office/word/2010/wordprocessingGroup">
                    <wpg:wgp>
                      <wpg:cNvGrpSpPr/>
                      <wpg:grpSpPr>
                        <a:xfrm>
                          <a:off x="0" y="0"/>
                          <a:ext cx="5341173" cy="12192"/>
                          <a:chOff x="0" y="0"/>
                          <a:chExt cx="5341173" cy="12192"/>
                        </a:xfrm>
                      </wpg:grpSpPr>
                      <wps:wsp>
                        <wps:cNvPr id="89272" name="Shape 89272"/>
                        <wps:cNvSpPr/>
                        <wps:spPr>
                          <a:xfrm>
                            <a:off x="0" y="0"/>
                            <a:ext cx="5341173" cy="12192"/>
                          </a:xfrm>
                          <a:custGeom>
                            <a:avLst/>
                            <a:gdLst/>
                            <a:ahLst/>
                            <a:cxnLst/>
                            <a:rect l="0" t="0" r="0" b="0"/>
                            <a:pathLst>
                              <a:path w="5341173" h="12192">
                                <a:moveTo>
                                  <a:pt x="0" y="6096"/>
                                </a:moveTo>
                                <a:lnTo>
                                  <a:pt x="534117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73" style="width:420.565pt;height:0.960007pt;mso-position-horizontal-relative:char;mso-position-vertical-relative:line" coordsize="53411,121">
                <v:shape id="Shape 89272" style="position:absolute;width:53411;height:121;left:0;top:0;" coordsize="5341173,12192" path="m0,6096l5341173,6096">
                  <v:stroke weight="0.960007pt" endcap="flat" joinstyle="miter" miterlimit="1" on="true" color="#000000"/>
                  <v:fill on="false" color="#000000"/>
                </v:shape>
              </v:group>
            </w:pict>
          </mc:Fallback>
        </mc:AlternateContent>
      </w:r>
    </w:p>
    <w:p w:rsidR="00F43CE1" w:rsidRDefault="00687DC7">
      <w:pPr>
        <w:spacing w:after="93"/>
        <w:ind w:left="605" w:right="615"/>
      </w:pPr>
      <w:r>
        <w:lastRenderedPageBreak/>
        <w:t>Një propozim për 13 aktivitetet e zbatuara shpejt (ose Fitimet e shpejta: aktivitete që zbatohen në një periudhë jo më të gjatë se b muaj, nuk kërkojnë shumë burime dhe rezultatet përmirësojnë funksionimin e Kuvendit), të cilat u përcaktuan në seminarin e mbajtur. në Ohër, jepen në tabelën e mëposhtme:</w:t>
      </w:r>
    </w:p>
    <w:p w:rsidR="00F43CE1" w:rsidRDefault="00687DC7">
      <w:pPr>
        <w:spacing w:after="374" w:line="259" w:lineRule="auto"/>
        <w:ind w:left="-240" w:right="-211"/>
        <w:jc w:val="left"/>
      </w:pPr>
      <w:r>
        <w:rPr>
          <w:noProof/>
          <w:lang w:val="en-US"/>
        </w:rPr>
        <w:drawing>
          <wp:inline distT="0" distB="0" distL="0" distR="0">
            <wp:extent cx="6377702" cy="6211824"/>
            <wp:effectExtent l="0" t="0" r="0" b="0"/>
            <wp:docPr id="89268" name="Picture 89268"/>
            <wp:cNvGraphicFramePr/>
            <a:graphic xmlns:a="http://schemas.openxmlformats.org/drawingml/2006/main">
              <a:graphicData uri="http://schemas.openxmlformats.org/drawingml/2006/picture">
                <pic:pic xmlns:pic="http://schemas.openxmlformats.org/drawingml/2006/picture">
                  <pic:nvPicPr>
                    <pic:cNvPr id="89268" name="Picture 89268"/>
                    <pic:cNvPicPr/>
                  </pic:nvPicPr>
                  <pic:blipFill>
                    <a:blip r:embed="rId63"/>
                    <a:stretch>
                      <a:fillRect/>
                    </a:stretch>
                  </pic:blipFill>
                  <pic:spPr>
                    <a:xfrm>
                      <a:off x="0" y="0"/>
                      <a:ext cx="6377702" cy="6211824"/>
                    </a:xfrm>
                    <a:prstGeom prst="rect">
                      <a:avLst/>
                    </a:prstGeom>
                  </pic:spPr>
                </pic:pic>
              </a:graphicData>
            </a:graphic>
          </wp:inline>
        </w:drawing>
      </w:r>
    </w:p>
    <w:p w:rsidR="00F43CE1" w:rsidRDefault="00687DC7">
      <w:pPr>
        <w:spacing w:after="0" w:line="259" w:lineRule="auto"/>
        <w:ind w:left="586" w:right="0"/>
        <w:jc w:val="left"/>
      </w:pPr>
      <w:r>
        <w:rPr>
          <w:noProof/>
          <w:lang w:val="en-US"/>
        </w:rPr>
        <w:drawing>
          <wp:inline distT="0" distB="0" distL="0" distR="0">
            <wp:extent cx="5182645" cy="377951"/>
            <wp:effectExtent l="0" t="0" r="0" b="0"/>
            <wp:docPr id="89270" name="Picture 89270"/>
            <wp:cNvGraphicFramePr/>
            <a:graphic xmlns:a="http://schemas.openxmlformats.org/drawingml/2006/main">
              <a:graphicData uri="http://schemas.openxmlformats.org/drawingml/2006/picture">
                <pic:pic xmlns:pic="http://schemas.openxmlformats.org/drawingml/2006/picture">
                  <pic:nvPicPr>
                    <pic:cNvPr id="89270" name="Picture 89270"/>
                    <pic:cNvPicPr/>
                  </pic:nvPicPr>
                  <pic:blipFill>
                    <a:blip r:embed="rId64"/>
                    <a:stretch>
                      <a:fillRect/>
                    </a:stretch>
                  </pic:blipFill>
                  <pic:spPr>
                    <a:xfrm>
                      <a:off x="0" y="0"/>
                      <a:ext cx="5182645" cy="377951"/>
                    </a:xfrm>
                    <a:prstGeom prst="rect">
                      <a:avLst/>
                    </a:prstGeom>
                  </pic:spPr>
                </pic:pic>
              </a:graphicData>
            </a:graphic>
          </wp:inline>
        </w:drawing>
      </w:r>
    </w:p>
    <w:p w:rsidR="00F43CE1" w:rsidRDefault="00687DC7">
      <w:pPr>
        <w:spacing w:after="88" w:line="272" w:lineRule="auto"/>
        <w:ind w:left="1728" w:right="5646" w:hanging="182"/>
        <w:jc w:val="left"/>
      </w:pPr>
      <w:r>
        <w:t>Emërimi i personit/ve për koordinimin e ndihmës së huaj nga</w:t>
      </w:r>
    </w:p>
    <w:p w:rsidR="00F43CE1" w:rsidRDefault="00687DC7">
      <w:pPr>
        <w:tabs>
          <w:tab w:val="center" w:pos="2660"/>
          <w:tab w:val="center" w:pos="7417"/>
          <w:tab w:val="right" w:pos="9592"/>
        </w:tabs>
        <w:ind w:right="0"/>
        <w:jc w:val="left"/>
      </w:pPr>
      <w:r>
        <w:tab/>
        <w:t>Kabineti i PSRSM-së është PSRSM/kabineti i</w:t>
      </w:r>
    </w:p>
    <w:p w:rsidR="00F43CE1" w:rsidRDefault="00687DC7">
      <w:pPr>
        <w:spacing w:after="102" w:line="264" w:lineRule="auto"/>
        <w:ind w:left="4494" w:right="1152" w:hanging="10"/>
        <w:jc w:val="center"/>
      </w:pPr>
      <w:r>
        <w:t>Kabineti</w:t>
      </w:r>
    </w:p>
    <w:p w:rsidR="00F43CE1" w:rsidRDefault="00687DC7">
      <w:pPr>
        <w:numPr>
          <w:ilvl w:val="0"/>
          <w:numId w:val="2"/>
        </w:numPr>
        <w:spacing w:after="30" w:line="272" w:lineRule="auto"/>
        <w:ind w:right="4" w:hanging="1018"/>
        <w:jc w:val="left"/>
      </w:pPr>
      <w:r>
        <w:lastRenderedPageBreak/>
        <w:t xml:space="preserve">4 </w:t>
      </w:r>
      <w:r>
        <w:tab/>
        <w:t>4.1 Gen Sec, për sektorin e vazhdueshëm PRSSM/ koordinim më i mirë Sekretari i Përgjithshëm 00Mefy donatorë dhe projekte sekretare për të mos mbivendosur aktivitetet e sektorit Jasmina</w:t>
      </w:r>
    </w:p>
    <w:p w:rsidR="00F43CE1" w:rsidRDefault="00687DC7">
      <w:pPr>
        <w:tabs>
          <w:tab w:val="center" w:pos="2665"/>
          <w:tab w:val="center" w:pos="4916"/>
          <w:tab w:val="center" w:pos="7000"/>
          <w:tab w:val="right" w:pos="9592"/>
        </w:tabs>
        <w:spacing w:after="76" w:line="259" w:lineRule="auto"/>
        <w:ind w:right="0"/>
        <w:jc w:val="left"/>
      </w:pPr>
      <w:r>
        <w:tab/>
        <w:t>Në rastin e blerjeve, në marrëveshje me financiare Kotorçevij/</w:t>
      </w:r>
    </w:p>
    <w:p w:rsidR="00F43CE1" w:rsidRDefault="00687DC7">
      <w:pPr>
        <w:numPr>
          <w:ilvl w:val="0"/>
          <w:numId w:val="2"/>
        </w:numPr>
        <w:spacing w:after="30" w:line="272" w:lineRule="auto"/>
        <w:ind w:right="4" w:hanging="1018"/>
        <w:jc w:val="left"/>
      </w:pPr>
      <w:r>
        <w:t xml:space="preserve">4 4.3 </w:t>
      </w:r>
      <w:r>
        <w:tab/>
        <w:t>përdor edhe kriterin e ligjit për çështje publike/Alexandra për cilësinë e prokurimit Ordenelenie za public Lozanovska navkiTrifunov</w:t>
      </w:r>
    </w:p>
    <w:p w:rsidR="00F43CE1" w:rsidRDefault="00687DC7">
      <w:pPr>
        <w:spacing w:line="334" w:lineRule="auto"/>
        <w:ind w:left="1536" w:right="4" w:firstLine="403"/>
      </w:pPr>
      <w:r>
        <w:t>Punonjësi duhet të përgatisë një raport pigmen për të gjitha departamentet/menaxherët e zbatimit prej 15 ditësh për shtetin e departamenteve/</w:t>
      </w:r>
    </w:p>
    <w:p w:rsidR="00F43CE1" w:rsidRDefault="00687DC7">
      <w:pPr>
        <w:numPr>
          <w:ilvl w:val="0"/>
          <w:numId w:val="2"/>
        </w:numPr>
        <w:spacing w:after="114" w:line="216" w:lineRule="auto"/>
        <w:ind w:right="4" w:hanging="1018"/>
        <w:jc w:val="left"/>
      </w:pPr>
      <w:r>
        <w:t xml:space="preserve">4 </w:t>
      </w:r>
      <w:r>
        <w:tab/>
        <w:t>ose zudiska kryer trajnimin e përfunduar për këshilltarët e NP/Vlerësimi i këshilltarëve/trajnimi shtetëror peseta, dg dorëzuar nga ose</w:t>
      </w:r>
    </w:p>
    <w:p w:rsidR="00F43CE1" w:rsidRDefault="00687DC7">
      <w:pPr>
        <w:spacing w:after="102" w:line="315" w:lineRule="auto"/>
        <w:ind w:left="1604" w:right="394" w:firstLine="470"/>
      </w:pPr>
      <w:r>
        <w:t>DHNJ dhe vizita studimore Menaxhmenti i HRD-së prezanton njohuritë e fituara të burimeve njerëzore me kolegët</w:t>
      </w:r>
    </w:p>
    <w:p w:rsidR="00F43CE1" w:rsidRDefault="00687DC7">
      <w:pPr>
        <w:tabs>
          <w:tab w:val="center" w:pos="2669"/>
          <w:tab w:val="center" w:pos="7369"/>
        </w:tabs>
        <w:ind w:right="0"/>
        <w:jc w:val="left"/>
      </w:pPr>
      <w:r>
        <w:tab/>
        <w:t>Punësimi i një kompanie TIK/</w:t>
      </w:r>
    </w:p>
    <w:p w:rsidR="00F43CE1" w:rsidRDefault="00687DC7">
      <w:pPr>
        <w:spacing w:line="264" w:lineRule="auto"/>
        <w:ind w:left="4494" w:right="807" w:hanging="10"/>
        <w:jc w:val="center"/>
      </w:pPr>
      <w:r>
        <w:t>Sektori</w:t>
      </w:r>
    </w:p>
    <w:p w:rsidR="00F43CE1" w:rsidRDefault="00687DC7">
      <w:pPr>
        <w:tabs>
          <w:tab w:val="center" w:pos="2674"/>
          <w:tab w:val="center" w:pos="7009"/>
          <w:tab w:val="right" w:pos="9592"/>
        </w:tabs>
        <w:spacing w:after="120" w:line="259" w:lineRule="auto"/>
        <w:ind w:right="0"/>
        <w:jc w:val="left"/>
      </w:pPr>
      <w:r>
        <w:tab/>
        <w:t>për heqjen e Sektorit për Mane Netsev/</w:t>
      </w:r>
    </w:p>
    <w:p w:rsidR="00F43CE1" w:rsidRDefault="00687DC7">
      <w:pPr>
        <w:numPr>
          <w:ilvl w:val="0"/>
          <w:numId w:val="2"/>
        </w:numPr>
        <w:ind w:right="4" w:hanging="1018"/>
        <w:jc w:val="left"/>
      </w:pPr>
      <w:r>
        <w:t xml:space="preserve">4 </w:t>
      </w:r>
      <w:r>
        <w:tab/>
        <w:t>4.6 Humbje baterie, Prill 2021, Biljana</w:t>
      </w:r>
    </w:p>
    <w:p w:rsidR="00F43CE1" w:rsidRDefault="00687DC7">
      <w:pPr>
        <w:ind w:left="6184" w:right="4"/>
      </w:pPr>
      <w:r>
        <w:t>administrative</w:t>
      </w:r>
    </w:p>
    <w:p w:rsidR="00F43CE1" w:rsidRDefault="00687DC7">
      <w:pPr>
        <w:spacing w:after="220" w:line="325" w:lineRule="auto"/>
        <w:ind w:left="2333" w:right="4" w:hanging="624"/>
      </w:pPr>
      <w:r>
        <w:t xml:space="preserve">mbeturinat elektronike dhe </w:t>
      </w:r>
      <w:r>
        <w:tab/>
        <w:t>gjërat Tonerët Ivanovska</w:t>
      </w:r>
    </w:p>
    <w:p w:rsidR="00F43CE1" w:rsidRDefault="00687DC7">
      <w:pPr>
        <w:spacing w:after="27" w:line="254" w:lineRule="auto"/>
        <w:ind w:left="1585" w:right="278" w:hanging="10"/>
        <w:jc w:val="left"/>
      </w:pPr>
      <w:r>
        <w:rPr>
          <w:sz w:val="20"/>
        </w:rPr>
        <w:t xml:space="preserve">Të gjendet një zgjidhje për </w:t>
      </w:r>
      <w:r>
        <w:rPr>
          <w:sz w:val="20"/>
        </w:rPr>
        <w:tab/>
        <w:t>Sektorin për një punëtori shërbimi për kompjuterët Administrativ Biljana, në kuadër të</w:t>
      </w:r>
    </w:p>
    <w:p w:rsidR="00F43CE1" w:rsidRDefault="00687DC7">
      <w:pPr>
        <w:numPr>
          <w:ilvl w:val="0"/>
          <w:numId w:val="2"/>
        </w:numPr>
        <w:ind w:right="4" w:hanging="1018"/>
        <w:jc w:val="left"/>
      </w:pPr>
      <w:r>
        <w:t xml:space="preserve">4 </w:t>
      </w:r>
      <w:r>
        <w:tab/>
        <w:t>4.6 tetor 2020 vepra/Ivanovska/ funksional</w:t>
      </w:r>
    </w:p>
    <w:p w:rsidR="00F43CE1" w:rsidRDefault="00687DC7">
      <w:pPr>
        <w:tabs>
          <w:tab w:val="center" w:pos="7038"/>
          <w:tab w:val="right" w:pos="9592"/>
        </w:tabs>
        <w:spacing w:after="3" w:line="259" w:lineRule="auto"/>
        <w:ind w:right="0"/>
        <w:jc w:val="left"/>
      </w:pPr>
      <w:r>
        <w:tab/>
        <w:t>Sektori për ICTMane Netsev</w:t>
      </w:r>
    </w:p>
    <w:p w:rsidR="00F43CE1" w:rsidRDefault="00687DC7">
      <w:pPr>
        <w:spacing w:after="346" w:line="254" w:lineRule="auto"/>
        <w:ind w:left="1690" w:right="5070" w:firstLine="173"/>
        <w:jc w:val="left"/>
      </w:pPr>
      <w:r>
        <w:rPr>
          <w:sz w:val="20"/>
        </w:rPr>
        <w:t>rishpërndarja e zyrave qeveritare sipas sektorëve</w:t>
      </w:r>
    </w:p>
    <w:p w:rsidR="00F43CE1" w:rsidRDefault="00687DC7">
      <w:pPr>
        <w:ind w:left="1565" w:right="4"/>
      </w:pPr>
      <w:r>
        <w:t>Edukimi është një qasje ndaj</w:t>
      </w:r>
    </w:p>
    <w:p w:rsidR="00F43CE1" w:rsidRDefault="00687DC7">
      <w:pPr>
        <w:numPr>
          <w:ilvl w:val="0"/>
          <w:numId w:val="2"/>
        </w:numPr>
        <w:spacing w:after="153"/>
        <w:ind w:right="4" w:hanging="1018"/>
        <w:jc w:val="left"/>
      </w:pPr>
      <w:r>
        <w:t xml:space="preserve">7 </w:t>
      </w:r>
      <w:r>
        <w:tab/>
        <w:t>7.2 E-Parlamenti për të gjithë sektorin e vazhdueshëm TIK Punonjësit Mane Netsev</w:t>
      </w:r>
    </w:p>
    <w:p w:rsidR="00F43CE1" w:rsidRDefault="00687DC7">
      <w:pPr>
        <w:spacing w:line="348" w:lineRule="auto"/>
        <w:ind w:left="1690" w:right="134" w:hanging="86"/>
      </w:pPr>
      <w:r>
        <w:t>Marrja e vendimit për krijimin e një departamenti pune për gjeneralin e përgjithshëm</w:t>
      </w:r>
    </w:p>
    <w:p w:rsidR="00F43CE1" w:rsidRDefault="00687DC7">
      <w:pPr>
        <w:numPr>
          <w:ilvl w:val="0"/>
          <w:numId w:val="2"/>
        </w:numPr>
        <w:spacing w:after="27" w:line="254" w:lineRule="auto"/>
        <w:ind w:right="4" w:hanging="1018"/>
        <w:jc w:val="left"/>
      </w:pPr>
      <w:r>
        <w:rPr>
          <w:sz w:val="20"/>
        </w:rPr>
        <w:t xml:space="preserve">1.2 </w:t>
      </w:r>
      <w:r>
        <w:rPr>
          <w:sz w:val="20"/>
        </w:rPr>
        <w:tab/>
        <w:t>grupi për shqyrtim në Shtator 2020 Sekretari Sekretari i materialeve të dorëzuara në</w:t>
      </w:r>
    </w:p>
    <w:p w:rsidR="00F43CE1" w:rsidRDefault="00687DC7">
      <w:pPr>
        <w:spacing w:after="95" w:line="254" w:lineRule="auto"/>
        <w:ind w:left="2199" w:right="0" w:hanging="10"/>
        <w:jc w:val="left"/>
      </w:pPr>
      <w:r>
        <w:rPr>
          <w:sz w:val="20"/>
        </w:rPr>
        <w:t>U mblodhën</w:t>
      </w:r>
    </w:p>
    <w:p w:rsidR="00F43CE1" w:rsidRDefault="00687DC7">
      <w:pPr>
        <w:spacing w:after="49" w:line="343" w:lineRule="auto"/>
        <w:ind w:left="1671" w:right="4"/>
      </w:pPr>
      <w:r>
        <w:t xml:space="preserve">Për të mundësuar që </w:t>
      </w:r>
      <w:r>
        <w:tab/>
        <w:t>palestra Biljana të përdoret për sektorin Iaanovska/</w:t>
      </w:r>
    </w:p>
    <w:p w:rsidR="00F43CE1" w:rsidRDefault="00687DC7">
      <w:pPr>
        <w:tabs>
          <w:tab w:val="center" w:pos="663"/>
          <w:tab w:val="center" w:pos="1157"/>
          <w:tab w:val="center" w:pos="2703"/>
          <w:tab w:val="center" w:pos="4964"/>
          <w:tab w:val="center" w:pos="7043"/>
          <w:tab w:val="center" w:pos="8987"/>
        </w:tabs>
        <w:spacing w:after="81"/>
        <w:ind w:right="0"/>
        <w:jc w:val="left"/>
      </w:pPr>
      <w:r>
        <w:t xml:space="preserve">13, </w:t>
      </w:r>
      <w:r>
        <w:tab/>
        <w:t>77.2, shërbimet sipas shtatorit 2020 administrative Ljupco</w:t>
      </w:r>
    </w:p>
    <w:p w:rsidR="00F43CE1" w:rsidRDefault="00687DC7">
      <w:pPr>
        <w:tabs>
          <w:tab w:val="center" w:pos="2703"/>
          <w:tab w:val="center" w:pos="7043"/>
        </w:tabs>
        <w:spacing w:after="4" w:line="254" w:lineRule="auto"/>
        <w:ind w:right="0"/>
        <w:jc w:val="left"/>
      </w:pPr>
      <w:r>
        <w:rPr>
          <w:sz w:val="20"/>
        </w:rPr>
        <w:tab/>
        <w:t>Praeilnikat fitoi</w:t>
      </w:r>
    </w:p>
    <w:p w:rsidR="00F43CE1" w:rsidRDefault="00687DC7">
      <w:pPr>
        <w:spacing w:after="3" w:line="259" w:lineRule="auto"/>
        <w:ind w:left="2074" w:right="96" w:hanging="10"/>
        <w:jc w:val="right"/>
      </w:pPr>
      <w:r>
        <w:t>Urdhëri i brendshëm i Mirçevskit</w:t>
      </w:r>
    </w:p>
    <w:p w:rsidR="00F43CE1" w:rsidRDefault="00687DC7">
      <w:pPr>
        <w:pStyle w:val="Heading1"/>
        <w:ind w:left="619" w:right="67"/>
      </w:pPr>
      <w:r>
        <w:t>5. MASAT PËR PËRMIRËSIM</w:t>
      </w:r>
    </w:p>
    <w:p w:rsidR="00F43CE1" w:rsidRDefault="00687DC7">
      <w:pPr>
        <w:spacing w:after="360" w:line="259" w:lineRule="auto"/>
        <w:ind w:left="576" w:right="0"/>
        <w:jc w:val="left"/>
      </w:pPr>
      <w:r>
        <w:rPr>
          <w:noProof/>
          <w:lang w:val="en-US"/>
        </w:rPr>
        <mc:AlternateContent>
          <mc:Choice Requires="wpg">
            <w:drawing>
              <wp:inline distT="0" distB="0" distL="0" distR="0">
                <wp:extent cx="5341173" cy="12192"/>
                <wp:effectExtent l="0" t="0" r="0" b="0"/>
                <wp:docPr id="89282" name="Group 89282"/>
                <wp:cNvGraphicFramePr/>
                <a:graphic xmlns:a="http://schemas.openxmlformats.org/drawingml/2006/main">
                  <a:graphicData uri="http://schemas.microsoft.com/office/word/2010/wordprocessingGroup">
                    <wpg:wgp>
                      <wpg:cNvGrpSpPr/>
                      <wpg:grpSpPr>
                        <a:xfrm>
                          <a:off x="0" y="0"/>
                          <a:ext cx="5341173" cy="12192"/>
                          <a:chOff x="0" y="0"/>
                          <a:chExt cx="5341173" cy="12192"/>
                        </a:xfrm>
                      </wpg:grpSpPr>
                      <wps:wsp>
                        <wps:cNvPr id="89281" name="Shape 89281"/>
                        <wps:cNvSpPr/>
                        <wps:spPr>
                          <a:xfrm>
                            <a:off x="0" y="0"/>
                            <a:ext cx="5341173" cy="12192"/>
                          </a:xfrm>
                          <a:custGeom>
                            <a:avLst/>
                            <a:gdLst/>
                            <a:ahLst/>
                            <a:cxnLst/>
                            <a:rect l="0" t="0" r="0" b="0"/>
                            <a:pathLst>
                              <a:path w="5341173" h="12192">
                                <a:moveTo>
                                  <a:pt x="0" y="6096"/>
                                </a:moveTo>
                                <a:lnTo>
                                  <a:pt x="5341173"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9282" style="width:420.565pt;height:0.959999pt;mso-position-horizontal-relative:char;mso-position-vertical-relative:line" coordsize="53411,121">
                <v:shape id="Shape 89281" style="position:absolute;width:53411;height:121;left:0;top:0;" coordsize="5341173,12192" path="m0,6096l5341173,6096">
                  <v:stroke weight="0.959999pt" endcap="flat" joinstyle="miter" miterlimit="1" on="true" color="#000000"/>
                  <v:fill on="false" color="#000000"/>
                </v:shape>
              </v:group>
            </w:pict>
          </mc:Fallback>
        </mc:AlternateContent>
      </w:r>
    </w:p>
    <w:p w:rsidR="00F43CE1" w:rsidRDefault="00687DC7">
      <w:pPr>
        <w:spacing w:line="301" w:lineRule="auto"/>
        <w:ind w:left="624" w:right="634"/>
      </w:pPr>
      <w:r>
        <w:t xml:space="preserve">Një propozim prej 25 aktiviteteve prioritare, të cilat u përcaktuan (fillimisht përmes ndikimit të aktivitetit </w:t>
      </w:r>
      <w:r>
        <w:rPr>
          <w:noProof/>
          <w:lang w:val="en-US"/>
        </w:rPr>
        <w:drawing>
          <wp:inline distT="0" distB="0" distL="0" distR="0">
            <wp:extent cx="1073112" cy="134112"/>
            <wp:effectExtent l="0" t="0" r="0" b="0"/>
            <wp:docPr id="40956" name="Picture 40956"/>
            <wp:cNvGraphicFramePr/>
            <a:graphic xmlns:a="http://schemas.openxmlformats.org/drawingml/2006/main">
              <a:graphicData uri="http://schemas.openxmlformats.org/drawingml/2006/picture">
                <pic:pic xmlns:pic="http://schemas.openxmlformats.org/drawingml/2006/picture">
                  <pic:nvPicPr>
                    <pic:cNvPr id="40956" name="Picture 40956"/>
                    <pic:cNvPicPr/>
                  </pic:nvPicPr>
                  <pic:blipFill>
                    <a:blip r:embed="rId65"/>
                    <a:stretch>
                      <a:fillRect/>
                    </a:stretch>
                  </pic:blipFill>
                  <pic:spPr>
                    <a:xfrm>
                      <a:off x="0" y="0"/>
                      <a:ext cx="1073112" cy="134112"/>
                    </a:xfrm>
                    <a:prstGeom prst="rect">
                      <a:avLst/>
                    </a:prstGeom>
                  </pic:spPr>
                </pic:pic>
              </a:graphicData>
            </a:graphic>
          </wp:inline>
        </w:drawing>
      </w:r>
      <w:r>
        <w:t>tek punonjësit, rezultatet, shoqëria), e më pas përmes vështirësisë së realizimit dhe duke marrë parasysh rëndësinë e tij) në punëtorinë e mbajtur në Ohër janë dhënë në tabelën e mëposhtme:</w:t>
      </w:r>
    </w:p>
    <w:p w:rsidR="00F43CE1" w:rsidRDefault="00687DC7">
      <w:pPr>
        <w:spacing w:after="701" w:line="259" w:lineRule="auto"/>
        <w:ind w:left="-106" w:right="-490"/>
        <w:jc w:val="left"/>
      </w:pPr>
      <w:r>
        <w:rPr>
          <w:noProof/>
          <w:lang w:val="en-US"/>
        </w:rPr>
        <w:lastRenderedPageBreak/>
        <w:drawing>
          <wp:inline distT="0" distB="0" distL="0" distR="0">
            <wp:extent cx="6469161" cy="6199632"/>
            <wp:effectExtent l="0" t="0" r="0" b="0"/>
            <wp:docPr id="89275" name="Picture 89275"/>
            <wp:cNvGraphicFramePr/>
            <a:graphic xmlns:a="http://schemas.openxmlformats.org/drawingml/2006/main">
              <a:graphicData uri="http://schemas.openxmlformats.org/drawingml/2006/picture">
                <pic:pic xmlns:pic="http://schemas.openxmlformats.org/drawingml/2006/picture">
                  <pic:nvPicPr>
                    <pic:cNvPr id="89275" name="Picture 89275"/>
                    <pic:cNvPicPr/>
                  </pic:nvPicPr>
                  <pic:blipFill>
                    <a:blip r:embed="rId66"/>
                    <a:stretch>
                      <a:fillRect/>
                    </a:stretch>
                  </pic:blipFill>
                  <pic:spPr>
                    <a:xfrm>
                      <a:off x="0" y="0"/>
                      <a:ext cx="6469161" cy="6199632"/>
                    </a:xfrm>
                    <a:prstGeom prst="rect">
                      <a:avLst/>
                    </a:prstGeom>
                  </pic:spPr>
                </pic:pic>
              </a:graphicData>
            </a:graphic>
          </wp:inline>
        </w:drawing>
      </w:r>
    </w:p>
    <w:p w:rsidR="00F43CE1" w:rsidRDefault="00687DC7">
      <w:pPr>
        <w:tabs>
          <w:tab w:val="center" w:pos="2962"/>
          <w:tab w:val="center" w:pos="6726"/>
          <w:tab w:val="center" w:pos="8363"/>
        </w:tabs>
        <w:spacing w:after="175" w:line="259" w:lineRule="auto"/>
        <w:ind w:right="0"/>
        <w:jc w:val="left"/>
      </w:pPr>
      <w:r>
        <w:rPr>
          <w:sz w:val="20"/>
        </w:rPr>
        <w:tab/>
      </w:r>
      <w:r>
        <w:rPr>
          <w:noProof/>
          <w:lang w:val="en-US"/>
        </w:rPr>
        <w:drawing>
          <wp:inline distT="0" distB="0" distL="0" distR="0">
            <wp:extent cx="2085252" cy="420623"/>
            <wp:effectExtent l="0" t="0" r="0" b="0"/>
            <wp:docPr id="89277" name="Picture 89277"/>
            <wp:cNvGraphicFramePr/>
            <a:graphic xmlns:a="http://schemas.openxmlformats.org/drawingml/2006/main">
              <a:graphicData uri="http://schemas.openxmlformats.org/drawingml/2006/picture">
                <pic:pic xmlns:pic="http://schemas.openxmlformats.org/drawingml/2006/picture">
                  <pic:nvPicPr>
                    <pic:cNvPr id="89277" name="Picture 89277"/>
                    <pic:cNvPicPr/>
                  </pic:nvPicPr>
                  <pic:blipFill>
                    <a:blip r:embed="rId67"/>
                    <a:stretch>
                      <a:fillRect/>
                    </a:stretch>
                  </pic:blipFill>
                  <pic:spPr>
                    <a:xfrm>
                      <a:off x="0" y="0"/>
                      <a:ext cx="2085252" cy="420623"/>
                    </a:xfrm>
                    <a:prstGeom prst="rect">
                      <a:avLst/>
                    </a:prstGeom>
                  </pic:spPr>
                </pic:pic>
              </a:graphicData>
            </a:graphic>
          </wp:inline>
        </w:drawing>
      </w:r>
      <w:r>
        <w:rPr>
          <w:sz w:val="20"/>
        </w:rPr>
        <w:t xml:space="preserve">për anën e </w:t>
      </w:r>
      <w:r>
        <w:rPr>
          <w:sz w:val="20"/>
        </w:rPr>
        <w:tab/>
        <w:t>rakozadsteo (136 rakke; a</w:t>
      </w:r>
      <w:r>
        <w:rPr>
          <w:noProof/>
          <w:lang w:val="en-US"/>
        </w:rPr>
        <w:drawing>
          <wp:inline distT="0" distB="0" distL="0" distR="0">
            <wp:extent cx="109750" cy="67056"/>
            <wp:effectExtent l="0" t="0" r="0" b="0"/>
            <wp:docPr id="89279" name="Picture 89279"/>
            <wp:cNvGraphicFramePr/>
            <a:graphic xmlns:a="http://schemas.openxmlformats.org/drawingml/2006/main">
              <a:graphicData uri="http://schemas.openxmlformats.org/drawingml/2006/picture">
                <pic:pic xmlns:pic="http://schemas.openxmlformats.org/drawingml/2006/picture">
                  <pic:nvPicPr>
                    <pic:cNvPr id="89279" name="Picture 89279"/>
                    <pic:cNvPicPr/>
                  </pic:nvPicPr>
                  <pic:blipFill>
                    <a:blip r:embed="rId68"/>
                    <a:stretch>
                      <a:fillRect/>
                    </a:stretch>
                  </pic:blipFill>
                  <pic:spPr>
                    <a:xfrm>
                      <a:off x="0" y="0"/>
                      <a:ext cx="109750" cy="67056"/>
                    </a:xfrm>
                    <a:prstGeom prst="rect">
                      <a:avLst/>
                    </a:prstGeom>
                  </pic:spPr>
                </pic:pic>
              </a:graphicData>
            </a:graphic>
          </wp:inline>
        </w:drawing>
      </w:r>
    </w:p>
    <w:p w:rsidR="00F43CE1" w:rsidRDefault="00F43CE1">
      <w:pPr>
        <w:sectPr w:rsidR="00F43CE1">
          <w:headerReference w:type="even" r:id="rId69"/>
          <w:headerReference w:type="default" r:id="rId70"/>
          <w:footerReference w:type="even" r:id="rId71"/>
          <w:footerReference w:type="default" r:id="rId72"/>
          <w:headerReference w:type="first" r:id="rId73"/>
          <w:footerReference w:type="first" r:id="rId74"/>
          <w:pgSz w:w="11906" w:h="16838"/>
          <w:pgMar w:top="1862" w:right="1143" w:bottom="1498" w:left="1171" w:header="720" w:footer="1042" w:gutter="0"/>
          <w:cols w:space="720"/>
        </w:sectPr>
      </w:pPr>
    </w:p>
    <w:p w:rsidR="00F43CE1" w:rsidRDefault="00687DC7">
      <w:pPr>
        <w:tabs>
          <w:tab w:val="center" w:pos="2569"/>
          <w:tab w:val="center" w:pos="9083"/>
        </w:tabs>
        <w:spacing w:after="3" w:line="259" w:lineRule="auto"/>
        <w:ind w:right="0"/>
        <w:jc w:val="left"/>
      </w:pPr>
      <w:r>
        <w:lastRenderedPageBreak/>
        <w:tab/>
        <w:t>Ekipi organizativ Atakasov/</w:t>
      </w:r>
    </w:p>
    <w:p w:rsidR="00F43CE1" w:rsidRDefault="00687DC7">
      <w:pPr>
        <w:spacing w:line="264" w:lineRule="auto"/>
        <w:ind w:left="4494" w:right="38" w:hanging="10"/>
        <w:jc w:val="center"/>
      </w:pPr>
      <w:r>
        <w:t>institut/</w:t>
      </w:r>
    </w:p>
    <w:p w:rsidR="00F43CE1" w:rsidRDefault="00687DC7">
      <w:pPr>
        <w:tabs>
          <w:tab w:val="center" w:pos="538"/>
          <w:tab w:val="center" w:pos="1032"/>
          <w:tab w:val="center" w:pos="2569"/>
          <w:tab w:val="center" w:pos="4897"/>
          <w:tab w:val="center" w:pos="7581"/>
          <w:tab w:val="center" w:pos="9069"/>
        </w:tabs>
        <w:ind w:right="0"/>
        <w:jc w:val="left"/>
      </w:pPr>
      <w:r>
        <w:t xml:space="preserve">5 </w:t>
      </w:r>
      <w:r>
        <w:tab/>
        <w:t>z3.3 aktivitetet e ndërtimit në vazhdimësi Veprimi i Përgjithshëm</w:t>
      </w:r>
    </w:p>
    <w:p w:rsidR="00F43CE1" w:rsidRDefault="00687DC7">
      <w:pPr>
        <w:spacing w:line="264" w:lineRule="auto"/>
        <w:ind w:left="4494" w:right="1104" w:hanging="10"/>
        <w:jc w:val="center"/>
      </w:pPr>
      <w:r>
        <w:t>Sektori i</w:t>
      </w:r>
    </w:p>
    <w:p w:rsidR="00F43CE1" w:rsidRDefault="00687DC7">
      <w:pPr>
        <w:tabs>
          <w:tab w:val="center" w:pos="2578"/>
          <w:tab w:val="center" w:pos="9083"/>
        </w:tabs>
        <w:spacing w:after="3" w:line="259" w:lineRule="auto"/>
        <w:ind w:right="0"/>
        <w:jc w:val="left"/>
      </w:pPr>
      <w:r>
        <w:tab/>
        <w:t>punësuar Mojsoski</w:t>
      </w:r>
    </w:p>
    <w:p w:rsidR="00F43CE1" w:rsidRDefault="00687DC7">
      <w:pPr>
        <w:spacing w:after="321" w:line="264" w:lineRule="auto"/>
        <w:ind w:left="4494" w:right="38" w:hanging="10"/>
        <w:jc w:val="center"/>
      </w:pPr>
      <w:r>
        <w:t>sekretar</w:t>
      </w:r>
    </w:p>
    <w:p w:rsidR="00F43CE1" w:rsidRDefault="00687DC7">
      <w:pPr>
        <w:tabs>
          <w:tab w:val="center" w:pos="2564"/>
          <w:tab w:val="right" w:pos="9746"/>
        </w:tabs>
        <w:spacing w:after="0" w:line="259" w:lineRule="auto"/>
        <w:ind w:right="0"/>
        <w:jc w:val="left"/>
      </w:pPr>
      <w:r>
        <w:rPr>
          <w:sz w:val="24"/>
        </w:rPr>
        <w:tab/>
        <w:t>Ri-pajisja e Netsev/</w:t>
      </w:r>
    </w:p>
    <w:p w:rsidR="00F43CE1" w:rsidRDefault="00687DC7">
      <w:pPr>
        <w:spacing w:after="0" w:line="322" w:lineRule="auto"/>
        <w:ind w:left="1575" w:right="100" w:firstLine="6913"/>
        <w:jc w:val="left"/>
      </w:pPr>
      <w:r>
        <w:t xml:space="preserve">Mane sallat e mbledhjeve të </w:t>
      </w:r>
      <w:r>
        <w:tab/>
        <w:t>trupave punuese Dejan me Sektorin për TIK/{urchilov/ pajisje teknike për mars 2022 organizata publike Alexandra video incizim, blerje</w:t>
      </w:r>
    </w:p>
    <w:p w:rsidR="00F43CE1" w:rsidRDefault="00687DC7">
      <w:pPr>
        <w:spacing w:after="3" w:line="259" w:lineRule="auto"/>
        <w:ind w:left="1483" w:right="134" w:hanging="10"/>
        <w:jc w:val="right"/>
      </w:pPr>
      <w:r>
        <w:t>Lozanovska votimi elektronik dhe</w:t>
      </w:r>
    </w:p>
    <w:p w:rsidR="00F43CE1" w:rsidRDefault="00687DC7">
      <w:pPr>
        <w:spacing w:after="259" w:line="259" w:lineRule="auto"/>
        <w:ind w:left="10" w:right="211" w:hanging="10"/>
        <w:jc w:val="right"/>
      </w:pPr>
      <w:r>
        <w:rPr>
          <w:sz w:val="24"/>
        </w:rPr>
        <w:t>Trifunov matjen e kohës</w:t>
      </w:r>
    </w:p>
    <w:p w:rsidR="00F43CE1" w:rsidRDefault="00687DC7">
      <w:pPr>
        <w:ind w:left="1930" w:right="4"/>
      </w:pPr>
      <w:r>
        <w:t>Për të modifikuar</w:t>
      </w:r>
    </w:p>
    <w:p w:rsidR="00F43CE1" w:rsidRDefault="00687DC7">
      <w:pPr>
        <w:spacing w:after="53"/>
        <w:ind w:left="1421" w:right="4"/>
      </w:pPr>
      <w:r>
        <w:t>Rregulloret për performancën</w:t>
      </w:r>
    </w:p>
    <w:p w:rsidR="00F43CE1" w:rsidRDefault="00687DC7">
      <w:pPr>
        <w:spacing w:after="37"/>
        <w:ind w:left="1584" w:right="4"/>
      </w:pPr>
      <w:r>
        <w:t>të kompetencave të</w:t>
      </w:r>
    </w:p>
    <w:p w:rsidR="00F43CE1" w:rsidRDefault="00687DC7">
      <w:pPr>
        <w:tabs>
          <w:tab w:val="center" w:pos="2578"/>
          <w:tab w:val="center" w:pos="9083"/>
        </w:tabs>
        <w:ind w:right="0"/>
        <w:jc w:val="left"/>
      </w:pPr>
      <w:r>
        <w:tab/>
        <w:t>Parlamentarja Fani</w:t>
      </w:r>
    </w:p>
    <w:p w:rsidR="00F43CE1" w:rsidRDefault="00687DC7">
      <w:pPr>
        <w:ind w:left="6366" w:right="4"/>
      </w:pPr>
      <w:r>
        <w:t>Parlamentare</w:t>
      </w:r>
    </w:p>
    <w:p w:rsidR="00F43CE1" w:rsidRDefault="00687DC7">
      <w:pPr>
        <w:tabs>
          <w:tab w:val="center" w:pos="2573"/>
          <w:tab w:val="center" w:pos="7105"/>
          <w:tab w:val="right" w:pos="9746"/>
        </w:tabs>
        <w:spacing w:after="109" w:line="259" w:lineRule="auto"/>
        <w:ind w:right="0"/>
        <w:jc w:val="left"/>
      </w:pPr>
      <w:r>
        <w:tab/>
        <w:t>institut, për qasje në Institutin/Koroveshovska</w:t>
      </w:r>
    </w:p>
    <w:p w:rsidR="00F43CE1" w:rsidRDefault="00687DC7">
      <w:pPr>
        <w:tabs>
          <w:tab w:val="center" w:pos="538"/>
          <w:tab w:val="center" w:pos="1027"/>
          <w:tab w:val="center" w:pos="2578"/>
          <w:tab w:val="center" w:pos="4873"/>
        </w:tabs>
        <w:ind w:right="0"/>
        <w:jc w:val="left"/>
      </w:pPr>
      <w:r>
        <w:t xml:space="preserve">7 </w:t>
      </w:r>
      <w:r>
        <w:tab/>
        <w:t>44.1 punonjës deri në dhjetor 2020</w:t>
      </w:r>
    </w:p>
    <w:p w:rsidR="00F43CE1" w:rsidRDefault="00687DC7">
      <w:pPr>
        <w:ind w:left="6116" w:right="4"/>
      </w:pPr>
      <w:r>
        <w:t>sektori i Gjeneralit</w:t>
      </w:r>
    </w:p>
    <w:p w:rsidR="00F43CE1" w:rsidRDefault="00687DC7">
      <w:pPr>
        <w:spacing w:line="312" w:lineRule="auto"/>
        <w:ind w:left="1815" w:right="4" w:firstLine="221"/>
      </w:pPr>
      <w:r>
        <w:t xml:space="preserve">bëri sekretar Rosetta hulumtimet e </w:t>
      </w:r>
      <w:r>
        <w:tab/>
        <w:t>Kanevçevës</w:t>
      </w:r>
    </w:p>
    <w:p w:rsidR="00F43CE1" w:rsidRDefault="00687DC7">
      <w:pPr>
        <w:spacing w:after="246"/>
        <w:ind w:left="1440" w:right="5627" w:firstLine="403"/>
      </w:pPr>
      <w:r>
        <w:t>Instituti Parlamentar i Sharefoider-</w:t>
      </w:r>
    </w:p>
    <w:p w:rsidR="00F43CE1" w:rsidRDefault="00687DC7">
      <w:pPr>
        <w:ind w:left="6116" w:right="4"/>
      </w:pPr>
      <w:r>
        <w:t>Departamenti i Përgjithshëm</w:t>
      </w:r>
    </w:p>
    <w:p w:rsidR="00F43CE1" w:rsidRDefault="00687DC7">
      <w:pPr>
        <w:spacing w:after="4" w:line="224" w:lineRule="auto"/>
        <w:ind w:left="6645" w:right="14" w:firstLine="2141"/>
      </w:pPr>
      <w:r>
        <w:rPr>
          <w:sz w:val="24"/>
        </w:rPr>
        <w:t>Zlatko sekretar/</w:t>
      </w:r>
    </w:p>
    <w:p w:rsidR="00F43CE1" w:rsidRDefault="00687DC7">
      <w:pPr>
        <w:spacing w:after="3" w:line="259" w:lineRule="auto"/>
        <w:ind w:left="1483" w:right="192" w:hanging="10"/>
        <w:jc w:val="right"/>
      </w:pPr>
      <w:r>
        <w:t>Atanasov/</w:t>
      </w:r>
    </w:p>
    <w:p w:rsidR="00F43CE1" w:rsidRDefault="00687DC7">
      <w:pPr>
        <w:ind w:left="6068" w:right="4"/>
      </w:pPr>
      <w:r>
        <w:t>Departamenti Financiar</w:t>
      </w:r>
    </w:p>
    <w:p w:rsidR="00F43CE1" w:rsidRDefault="00687DC7">
      <w:pPr>
        <w:tabs>
          <w:tab w:val="center" w:pos="2573"/>
          <w:tab w:val="center" w:pos="9079"/>
        </w:tabs>
        <w:spacing w:after="3" w:line="259" w:lineRule="auto"/>
        <w:ind w:right="0"/>
        <w:jc w:val="left"/>
      </w:pPr>
      <w:r>
        <w:tab/>
        <w:t>Për tu botuar Jasmina</w:t>
      </w:r>
    </w:p>
    <w:p w:rsidR="00F43CE1" w:rsidRDefault="00687DC7">
      <w:pPr>
        <w:pStyle w:val="Heading2"/>
        <w:ind w:left="4475"/>
      </w:pPr>
      <w:r>
        <w:t>pyetje/</w:t>
      </w:r>
    </w:p>
    <w:p w:rsidR="00F43CE1" w:rsidRDefault="00687DC7">
      <w:pPr>
        <w:numPr>
          <w:ilvl w:val="0"/>
          <w:numId w:val="3"/>
        </w:numPr>
        <w:ind w:right="52" w:hanging="490"/>
        <w:jc w:val="left"/>
      </w:pPr>
      <w:r>
        <w:t xml:space="preserve">4 4.2 </w:t>
      </w:r>
      <w:r>
        <w:tab/>
        <w:t>të dhëna të hapura në mënyrë të vazhdueshme Kotorçevij/</w:t>
      </w:r>
    </w:p>
    <w:p w:rsidR="00F43CE1" w:rsidRDefault="00687DC7">
      <w:pPr>
        <w:ind w:left="6366" w:right="4"/>
      </w:pPr>
      <w:r>
        <w:t>Parlamentare</w:t>
      </w:r>
    </w:p>
    <w:p w:rsidR="00F43CE1" w:rsidRDefault="00687DC7">
      <w:pPr>
        <w:tabs>
          <w:tab w:val="center" w:pos="2578"/>
          <w:tab w:val="center" w:pos="9088"/>
        </w:tabs>
        <w:ind w:right="0"/>
        <w:jc w:val="left"/>
      </w:pPr>
      <w:r>
        <w:tab/>
        <w:t>Kuvendi i Bojanit</w:t>
      </w:r>
    </w:p>
    <w:p w:rsidR="00F43CE1" w:rsidRDefault="00687DC7">
      <w:pPr>
        <w:spacing w:line="264" w:lineRule="auto"/>
        <w:ind w:left="4494" w:right="0" w:hanging="10"/>
        <w:jc w:val="center"/>
      </w:pPr>
      <w:r>
        <w:t>institut/</w:t>
      </w:r>
    </w:p>
    <w:p w:rsidR="00F43CE1" w:rsidRDefault="00687DC7">
      <w:pPr>
        <w:spacing w:after="3" w:line="259" w:lineRule="auto"/>
        <w:ind w:left="1483" w:hanging="10"/>
        <w:jc w:val="right"/>
      </w:pPr>
      <w:r>
        <w:t>Vasilevsky/</w:t>
      </w:r>
    </w:p>
    <w:p w:rsidR="00F43CE1" w:rsidRDefault="00687DC7">
      <w:pPr>
        <w:spacing w:after="35" w:line="224" w:lineRule="auto"/>
        <w:ind w:left="6078" w:right="14"/>
      </w:pPr>
      <w:r>
        <w:rPr>
          <w:sz w:val="24"/>
        </w:rPr>
        <w:t>Vlerësimi i Marrëdhënieve</w:t>
      </w:r>
    </w:p>
    <w:p w:rsidR="00F43CE1" w:rsidRDefault="00687DC7">
      <w:pPr>
        <w:ind w:left="6587" w:right="4" w:firstLine="1863"/>
      </w:pPr>
      <w:r>
        <w:t>Felek Kasami me publikun</w:t>
      </w:r>
    </w:p>
    <w:p w:rsidR="00F43CE1" w:rsidRDefault="00687DC7">
      <w:pPr>
        <w:spacing w:after="41" w:line="259" w:lineRule="auto"/>
        <w:ind w:left="1483" w:right="355" w:hanging="10"/>
        <w:jc w:val="right"/>
      </w:pPr>
      <w:r>
        <w:lastRenderedPageBreak/>
        <w:t>I dashur</w:t>
      </w:r>
    </w:p>
    <w:p w:rsidR="00F43CE1" w:rsidRDefault="00687DC7">
      <w:pPr>
        <w:spacing w:after="57"/>
        <w:ind w:left="1863" w:right="4" w:firstLine="4503"/>
      </w:pPr>
      <w:r>
        <w:t xml:space="preserve">Parlamentar </w:t>
      </w:r>
      <w:r>
        <w:tab/>
        <w:t>Atanasov/ prezantimi i institutit tonë/ Mane Netsev/</w:t>
      </w:r>
    </w:p>
    <w:p w:rsidR="00F43CE1" w:rsidRDefault="00687DC7">
      <w:pPr>
        <w:numPr>
          <w:ilvl w:val="0"/>
          <w:numId w:val="3"/>
        </w:numPr>
        <w:spacing w:after="435" w:line="272" w:lineRule="auto"/>
        <w:ind w:right="52" w:hanging="490"/>
        <w:jc w:val="left"/>
      </w:pPr>
      <w:r>
        <w:t xml:space="preserve">4 </w:t>
      </w:r>
      <w:r>
        <w:tab/>
        <w:t>informative Qershor 2021 Sektori i TIK/Alexandra tabelat digjitale Departamenti për prokurim publik Lozanovska Trifunov</w:t>
      </w:r>
    </w:p>
    <w:p w:rsidR="00F43CE1" w:rsidRDefault="00687DC7">
      <w:pPr>
        <w:spacing w:after="584" w:line="259" w:lineRule="auto"/>
        <w:ind w:left="1483" w:right="14" w:hanging="10"/>
        <w:jc w:val="right"/>
      </w:pPr>
      <w:r>
        <w:t xml:space="preserve">Rishikimi dhe </w:t>
      </w:r>
      <w:r>
        <w:tab/>
        <w:t>Mane Netsev/përditësimi i Departamentit të Webmay 2021 për faqen e TIK Danailovska</w:t>
      </w:r>
    </w:p>
    <w:p w:rsidR="00F43CE1" w:rsidRDefault="00687DC7">
      <w:pPr>
        <w:tabs>
          <w:tab w:val="center" w:pos="2578"/>
          <w:tab w:val="center" w:pos="7590"/>
          <w:tab w:val="right" w:pos="9746"/>
        </w:tabs>
        <w:spacing w:after="3" w:line="259" w:lineRule="auto"/>
        <w:ind w:right="0"/>
        <w:jc w:val="left"/>
      </w:pPr>
      <w:r>
        <w:tab/>
        <w:t>Përmirësimi i ICTMane Nacev</w:t>
      </w:r>
    </w:p>
    <w:p w:rsidR="00F43CE1" w:rsidRDefault="00687DC7">
      <w:pPr>
        <w:ind w:left="1632" w:right="1123" w:firstLine="2535"/>
      </w:pPr>
      <w:r>
        <w:t xml:space="preserve">Dhjetor </w:t>
      </w:r>
      <w:r>
        <w:tab/>
        <w:t>Departamenti për rrjetin e brendshëm</w:t>
      </w:r>
    </w:p>
    <w:p w:rsidR="00F43CE1" w:rsidRDefault="00F43CE1">
      <w:pPr>
        <w:sectPr w:rsidR="00F43CE1">
          <w:headerReference w:type="even" r:id="rId75"/>
          <w:headerReference w:type="default" r:id="rId76"/>
          <w:footerReference w:type="even" r:id="rId77"/>
          <w:footerReference w:type="default" r:id="rId78"/>
          <w:headerReference w:type="first" r:id="rId79"/>
          <w:footerReference w:type="first" r:id="rId80"/>
          <w:pgSz w:w="11906" w:h="16838"/>
          <w:pgMar w:top="2143" w:right="883" w:bottom="1440" w:left="1277" w:header="720" w:footer="1094" w:gutter="0"/>
          <w:cols w:space="720"/>
        </w:sectPr>
      </w:pPr>
    </w:p>
    <w:p w:rsidR="00F43CE1" w:rsidRDefault="00687DC7">
      <w:pPr>
        <w:tabs>
          <w:tab w:val="center" w:pos="6933"/>
          <w:tab w:val="right" w:pos="9026"/>
        </w:tabs>
        <w:ind w:right="0"/>
        <w:jc w:val="left"/>
      </w:pPr>
      <w:r>
        <w:tab/>
        <w:t>Ari parlamentar</w:t>
      </w:r>
      <w:r>
        <w:br w:type="page"/>
      </w:r>
    </w:p>
    <w:p w:rsidR="00F43CE1" w:rsidRDefault="00687DC7">
      <w:pPr>
        <w:ind w:left="8383" w:right="4"/>
      </w:pPr>
      <w:r>
        <w:lastRenderedPageBreak/>
        <w:t>Aleksandër</w:t>
      </w:r>
    </w:p>
    <w:p w:rsidR="00F43CE1" w:rsidRDefault="00F43CE1">
      <w:pPr>
        <w:sectPr w:rsidR="00F43CE1">
          <w:type w:val="continuous"/>
          <w:pgSz w:w="11906" w:h="16838"/>
          <w:pgMar w:top="1440" w:right="1440" w:bottom="1440" w:left="1440" w:header="720" w:footer="720" w:gutter="0"/>
          <w:cols w:space="720"/>
        </w:sectPr>
      </w:pPr>
    </w:p>
    <w:p w:rsidR="00F43CE1" w:rsidRDefault="00687DC7">
      <w:pPr>
        <w:spacing w:after="182" w:line="336" w:lineRule="auto"/>
        <w:ind w:left="2016" w:right="4" w:hanging="288"/>
      </w:pPr>
      <w:r>
        <w:t xml:space="preserve">Servisim i rregullt dhe i vazhdueshëm </w:t>
      </w:r>
      <w:r>
        <w:tab/>
        <w:t>i departamentit të TIK të kompjuterëve</w:t>
      </w:r>
    </w:p>
    <w:p w:rsidR="00F43CE1" w:rsidRDefault="00687DC7">
      <w:pPr>
        <w:spacing w:after="106"/>
        <w:ind w:left="2055" w:right="86" w:hanging="384"/>
      </w:pPr>
      <w:r>
        <w:t>Trajnim i detyrueshëm për e-Parlament për sektorin e TIK Mane Netsev/</w:t>
      </w:r>
    </w:p>
    <w:p w:rsidR="00F43CE1" w:rsidRDefault="00687DC7">
      <w:pPr>
        <w:tabs>
          <w:tab w:val="center" w:pos="749"/>
          <w:tab w:val="center" w:pos="1248"/>
          <w:tab w:val="center" w:pos="2785"/>
          <w:tab w:val="center" w:pos="5089"/>
          <w:tab w:val="center" w:pos="7307"/>
          <w:tab w:val="center" w:pos="9295"/>
        </w:tabs>
        <w:spacing w:after="68"/>
        <w:ind w:right="0"/>
        <w:jc w:val="left"/>
      </w:pPr>
      <w:r>
        <w:t xml:space="preserve">13 </w:t>
      </w:r>
      <w:r>
        <w:tab/>
        <w:t>55.1 Deputet Shtator 2020 Parlamentar Zlatko</w:t>
      </w:r>
    </w:p>
    <w:p w:rsidR="00F43CE1" w:rsidRDefault="00687DC7">
      <w:pPr>
        <w:spacing w:after="40" w:line="322" w:lineRule="auto"/>
        <w:ind w:left="1911" w:right="4" w:hanging="202"/>
      </w:pPr>
      <w:r>
        <w:t xml:space="preserve">(i sapozgjedhuri ose </w:t>
      </w:r>
      <w:r>
        <w:tab/>
        <w:t>Instituti Yuga Atanasov kanë një mandat të ri)</w:t>
      </w:r>
    </w:p>
    <w:p w:rsidR="00F43CE1" w:rsidRDefault="00687DC7">
      <w:pPr>
        <w:spacing w:after="102" w:line="272" w:lineRule="auto"/>
        <w:ind w:left="1690" w:right="5924"/>
        <w:jc w:val="left"/>
      </w:pPr>
      <w:r>
        <w:t>Ngritja e një grupi për rëndësinë e seancave dëgjimore mbikëqyrëse dhe</w:t>
      </w:r>
    </w:p>
    <w:p w:rsidR="00F43CE1" w:rsidRDefault="00687DC7">
      <w:pPr>
        <w:tabs>
          <w:tab w:val="center" w:pos="2789"/>
          <w:tab w:val="center" w:pos="7317"/>
          <w:tab w:val="center" w:pos="9299"/>
        </w:tabs>
        <w:spacing w:after="78"/>
        <w:ind w:right="0"/>
        <w:jc w:val="left"/>
      </w:pPr>
      <w:r>
        <w:tab/>
        <w:t>për rolin mbikëqyrës të deputetit Zlatko</w:t>
      </w:r>
    </w:p>
    <w:p w:rsidR="00F43CE1" w:rsidRDefault="00687DC7">
      <w:pPr>
        <w:tabs>
          <w:tab w:val="center" w:pos="759"/>
          <w:tab w:val="center" w:pos="1253"/>
          <w:tab w:val="center" w:pos="2794"/>
          <w:tab w:val="center" w:pos="5099"/>
          <w:tab w:val="center" w:pos="9309"/>
        </w:tabs>
        <w:ind w:right="0"/>
        <w:jc w:val="left"/>
      </w:pPr>
      <w:r>
        <w:tab/>
        <w:t>55.1 kuvendi në nëntor 2020 Atanasov</w:t>
      </w:r>
    </w:p>
    <w:p w:rsidR="00F43CE1" w:rsidRDefault="00687DC7">
      <w:pPr>
        <w:spacing w:after="0" w:line="265" w:lineRule="auto"/>
        <w:ind w:left="1489" w:right="-3188" w:hanging="10"/>
        <w:jc w:val="center"/>
      </w:pPr>
      <w:r>
        <w:rPr>
          <w:sz w:val="20"/>
        </w:rPr>
        <w:t>Instituti</w:t>
      </w:r>
    </w:p>
    <w:p w:rsidR="00F43CE1" w:rsidRDefault="00687DC7">
      <w:pPr>
        <w:ind w:left="1508" w:right="4"/>
      </w:pPr>
      <w:r>
        <w:t>, punonjësit dhe</w:t>
      </w:r>
    </w:p>
    <w:p w:rsidR="00F43CE1" w:rsidRDefault="00687DC7">
      <w:pPr>
        <w:spacing w:after="4" w:line="224" w:lineRule="auto"/>
        <w:ind w:left="1844" w:right="5252" w:firstLine="278"/>
      </w:pPr>
      <w:r>
        <w:rPr>
          <w:sz w:val="24"/>
        </w:rPr>
        <w:t>Deputetët dhe ndarja e mirë</w:t>
      </w:r>
    </w:p>
    <w:p w:rsidR="00F43CE1" w:rsidRDefault="00687DC7">
      <w:pPr>
        <w:ind w:left="2381" w:right="4"/>
      </w:pPr>
      <w:r>
        <w:t>praktikat</w:t>
      </w:r>
    </w:p>
    <w:p w:rsidR="00F43CE1" w:rsidRDefault="00687DC7">
      <w:pPr>
        <w:spacing w:after="175" w:line="259" w:lineRule="auto"/>
        <w:ind w:left="10" w:right="-15" w:hanging="10"/>
        <w:jc w:val="right"/>
      </w:pPr>
      <w:r>
        <w:rPr>
          <w:sz w:val="20"/>
        </w:rPr>
        <w:t>’ Ardita Jashari</w:t>
      </w:r>
    </w:p>
    <w:p w:rsidR="00F43CE1" w:rsidRDefault="00687DC7">
      <w:pPr>
        <w:spacing w:line="328" w:lineRule="auto"/>
        <w:ind w:left="1853" w:right="173" w:hanging="211"/>
      </w:pPr>
      <w:r>
        <w:t xml:space="preserve">Përgatitja e regjistrit të Bislimëve Parlamentar/ të organizatave të Institutit Civil/ Mars dhe atyre të </w:t>
      </w:r>
      <w:r>
        <w:tab/>
        <w:t>Ermilovës.</w:t>
      </w:r>
    </w:p>
    <w:p w:rsidR="00F43CE1" w:rsidRDefault="00687DC7">
      <w:pPr>
        <w:tabs>
          <w:tab w:val="center" w:pos="773"/>
          <w:tab w:val="center" w:pos="1263"/>
          <w:tab w:val="center" w:pos="3289"/>
          <w:tab w:val="center" w:pos="5113"/>
          <w:tab w:val="center" w:pos="7331"/>
          <w:tab w:val="center" w:pos="9319"/>
        </w:tabs>
        <w:ind w:right="0"/>
        <w:jc w:val="left"/>
      </w:pPr>
      <w:r>
        <w:t xml:space="preserve">, 15 </w:t>
      </w:r>
      <w:r>
        <w:tab/>
        <w:t>S5.2 Web Mars 2021 Sektori trupor/për punëtorë Levkova/</w:t>
      </w:r>
    </w:p>
    <w:p w:rsidR="00F43CE1" w:rsidRDefault="00687DC7">
      <w:pPr>
        <w:ind w:left="2160" w:right="4"/>
      </w:pPr>
      <w:r>
        <w:t>postuar në</w:t>
      </w:r>
    </w:p>
    <w:p w:rsidR="00F43CE1" w:rsidRDefault="00687DC7">
      <w:pPr>
        <w:ind w:left="2151" w:right="4" w:firstLine="6577"/>
      </w:pPr>
      <w:r>
        <w:t xml:space="preserve">Mane Netsev/ faqja </w:t>
      </w:r>
      <w:r>
        <w:tab/>
        <w:t>e TIK</w:t>
      </w:r>
    </w:p>
    <w:p w:rsidR="00F43CE1" w:rsidRDefault="00687DC7">
      <w:pPr>
        <w:pStyle w:val="Heading2"/>
        <w:ind w:left="4024"/>
      </w:pPr>
      <w:r>
        <w:t>sektori</w:t>
      </w:r>
    </w:p>
    <w:p w:rsidR="00F43CE1" w:rsidRDefault="00687DC7">
      <w:pPr>
        <w:tabs>
          <w:tab w:val="center" w:pos="2809"/>
          <w:tab w:val="center" w:pos="9319"/>
        </w:tabs>
        <w:spacing w:after="0" w:line="259" w:lineRule="auto"/>
        <w:ind w:right="0"/>
        <w:jc w:val="left"/>
      </w:pPr>
      <w:r>
        <w:rPr>
          <w:sz w:val="24"/>
        </w:rPr>
        <w:tab/>
        <w:t>kongregacioni Danço</w:t>
      </w:r>
    </w:p>
    <w:p w:rsidR="00F43CE1" w:rsidRDefault="00687DC7">
      <w:pPr>
        <w:spacing w:after="73" w:line="259" w:lineRule="auto"/>
        <w:ind w:left="1483" w:right="259" w:hanging="10"/>
        <w:jc w:val="right"/>
      </w:pPr>
      <w:r>
        <w:t>Janevski</w:t>
      </w:r>
    </w:p>
    <w:p w:rsidR="00F43CE1" w:rsidRDefault="00687DC7">
      <w:pPr>
        <w:ind w:left="2055" w:right="4974" w:hanging="413"/>
      </w:pPr>
      <w:r>
        <w:t>Për të zhvilluar një aplikacion celular për e-</w:t>
      </w:r>
    </w:p>
    <w:p w:rsidR="00F43CE1" w:rsidRDefault="00687DC7">
      <w:pPr>
        <w:spacing w:after="38" w:line="259" w:lineRule="auto"/>
        <w:ind w:left="1483" w:right="14" w:hanging="10"/>
        <w:jc w:val="right"/>
      </w:pPr>
      <w:r>
        <w:t xml:space="preserve">Parlamenti, përfshin </w:t>
      </w:r>
      <w:r>
        <w:tab/>
        <w:t>Tanya që merr Departamentin për TIK në maj 2021/ njoftim për Mane Netsev</w:t>
      </w:r>
    </w:p>
    <w:p w:rsidR="00F43CE1" w:rsidRDefault="00687DC7">
      <w:pPr>
        <w:spacing w:after="131"/>
        <w:ind w:left="2238" w:right="4907" w:hanging="519"/>
      </w:pPr>
      <w:r>
        <w:t>seanca me mundësi miratimi</w:t>
      </w:r>
    </w:p>
    <w:p w:rsidR="00F43CE1" w:rsidRDefault="00687DC7">
      <w:pPr>
        <w:spacing w:after="36"/>
        <w:ind w:left="1700" w:right="422" w:firstLine="163"/>
      </w:pPr>
      <w:r>
        <w:t xml:space="preserve">Për të përmirësuar faqen e internetit me mundësinë e gjurmimit të statusit të </w:t>
      </w:r>
      <w:r>
        <w:tab/>
        <w:t>Tanya</w:t>
      </w:r>
    </w:p>
    <w:p w:rsidR="00F43CE1" w:rsidRDefault="00687DC7">
      <w:pPr>
        <w:spacing w:line="321" w:lineRule="auto"/>
        <w:ind w:left="2285" w:right="4" w:hanging="2112"/>
      </w:pPr>
      <w:r>
        <w:t xml:space="preserve">i 17-të </w:t>
      </w:r>
      <w:r>
        <w:tab/>
        <w:t>— ligji Nëntor 2021 Sektori i TIK Danailavska/ zgjidhje në Mane Netsev</w:t>
      </w:r>
    </w:p>
    <w:p w:rsidR="00F43CE1" w:rsidRDefault="00687DC7">
      <w:pPr>
        <w:spacing w:after="492"/>
        <w:ind w:left="2141" w:right="5848" w:hanging="413"/>
      </w:pPr>
      <w:r>
        <w:t>procesi legjislativ në Kuvend</w:t>
      </w:r>
    </w:p>
    <w:p w:rsidR="00F43CE1" w:rsidRDefault="00687DC7">
      <w:pPr>
        <w:spacing w:after="52"/>
        <w:ind w:left="2218" w:right="4"/>
      </w:pPr>
      <w:r>
        <w:t>Emërimi</w:t>
      </w:r>
    </w:p>
    <w:p w:rsidR="00F43CE1" w:rsidRDefault="00687DC7">
      <w:pPr>
        <w:tabs>
          <w:tab w:val="center" w:pos="2833"/>
          <w:tab w:val="center" w:pos="7369"/>
          <w:tab w:val="center" w:pos="9357"/>
        </w:tabs>
        <w:spacing w:after="3" w:line="259" w:lineRule="auto"/>
        <w:ind w:right="0"/>
        <w:jc w:val="left"/>
      </w:pPr>
      <w:r>
        <w:tab/>
        <w:t>persona shtesë për Departamentin e Përgjithshëm Rosetta</w:t>
      </w:r>
    </w:p>
    <w:p w:rsidR="00F43CE1" w:rsidRDefault="00687DC7">
      <w:pPr>
        <w:tabs>
          <w:tab w:val="center" w:pos="802"/>
          <w:tab w:val="center" w:pos="1296"/>
          <w:tab w:val="center" w:pos="4892"/>
          <w:tab w:val="center" w:pos="7369"/>
          <w:tab w:val="right" w:pos="9986"/>
        </w:tabs>
        <w:ind w:right="0"/>
        <w:jc w:val="left"/>
      </w:pPr>
      <w:r>
        <w:t xml:space="preserve">* 18. </w:t>
      </w:r>
      <w:r>
        <w:tab/>
        <w:t>66.2 tetor sekretar Kanevçeva</w:t>
      </w:r>
    </w:p>
    <w:p w:rsidR="00F43CE1" w:rsidRDefault="00F43CE1">
      <w:pPr>
        <w:sectPr w:rsidR="00F43CE1">
          <w:type w:val="continuous"/>
          <w:pgSz w:w="11906" w:h="16838"/>
          <w:pgMar w:top="1440" w:right="835" w:bottom="2074" w:left="1085" w:header="720" w:footer="720" w:gutter="0"/>
          <w:cols w:space="720"/>
        </w:sectPr>
      </w:pPr>
    </w:p>
    <w:p w:rsidR="00F43CE1" w:rsidRDefault="00687DC7">
      <w:pPr>
        <w:spacing w:line="264" w:lineRule="auto"/>
        <w:ind w:left="1465" w:right="5747" w:hanging="10"/>
        <w:jc w:val="center"/>
      </w:pPr>
      <w:r>
        <w:t>ofrimi i informacionit të natyrës publike</w:t>
      </w:r>
    </w:p>
    <w:p w:rsidR="00F43CE1" w:rsidRDefault="00687DC7">
      <w:pPr>
        <w:spacing w:after="46"/>
        <w:ind w:left="6568" w:right="4"/>
      </w:pPr>
      <w:r>
        <w:lastRenderedPageBreak/>
        <w:t>Sektori Publik</w:t>
      </w:r>
    </w:p>
    <w:p w:rsidR="00F43CE1" w:rsidRDefault="00687DC7">
      <w:pPr>
        <w:spacing w:line="312" w:lineRule="auto"/>
        <w:ind w:left="1738" w:right="4" w:firstLine="384"/>
      </w:pPr>
      <w:r>
        <w:t xml:space="preserve">Përdorimi i </w:t>
      </w:r>
      <w:r>
        <w:tab/>
        <w:t>informacionit, mediave sociale, marrëdhënieve me publikun, për të promovuar hartimin e Felek Kasamit</w:t>
      </w:r>
    </w:p>
    <w:p w:rsidR="00F43CE1" w:rsidRDefault="00687DC7">
      <w:pPr>
        <w:spacing w:line="264" w:lineRule="auto"/>
        <w:ind w:left="164" w:right="0" w:hanging="10"/>
        <w:jc w:val="center"/>
      </w:pPr>
      <w:r>
        <w:t>vazhdimisht</w:t>
      </w:r>
    </w:p>
    <w:p w:rsidR="00F43CE1" w:rsidRDefault="00687DC7">
      <w:pPr>
        <w:spacing w:after="209" w:line="272" w:lineRule="auto"/>
        <w:ind w:left="2084" w:right="893" w:hanging="298"/>
        <w:jc w:val="left"/>
      </w:pPr>
      <w:r>
        <w:t xml:space="preserve">të njohura në fushën e </w:t>
      </w:r>
      <w:r>
        <w:tab/>
        <w:t>materialeve sociale statistikore dhe dokumentacionit të hapur dhe bibliotekës</w:t>
      </w:r>
    </w:p>
    <w:p w:rsidR="00F43CE1" w:rsidRDefault="00687DC7">
      <w:pPr>
        <w:spacing w:line="390" w:lineRule="auto"/>
        <w:ind w:left="1709" w:right="144" w:firstLine="115"/>
      </w:pPr>
      <w:r>
        <w:t xml:space="preserve">Përshtatja e faqes në internet me </w:t>
      </w:r>
      <w:r>
        <w:tab/>
        <w:t>sektorin bazë të TIK Mane Netsev</w:t>
      </w:r>
    </w:p>
    <w:p w:rsidR="00F43CE1" w:rsidRDefault="00687DC7">
      <w:pPr>
        <w:spacing w:after="623" w:line="216" w:lineRule="auto"/>
        <w:ind w:left="1834" w:right="4513" w:firstLine="2852"/>
        <w:jc w:val="left"/>
      </w:pPr>
      <w:r>
        <w:t>Të dhënat e majit 2021 për personat me aftësi të kufizuara</w:t>
      </w:r>
    </w:p>
    <w:p w:rsidR="00F43CE1" w:rsidRDefault="00687DC7">
      <w:pPr>
        <w:tabs>
          <w:tab w:val="center" w:pos="2785"/>
          <w:tab w:val="center" w:pos="7658"/>
          <w:tab w:val="center" w:pos="9299"/>
        </w:tabs>
        <w:spacing w:after="3" w:line="259" w:lineRule="auto"/>
        <w:ind w:right="0"/>
        <w:jc w:val="left"/>
      </w:pPr>
      <w:r>
        <w:tab/>
        <w:t>Prezantimi Sekretar i Përgjithshëm/</w:t>
      </w:r>
    </w:p>
    <w:p w:rsidR="00F43CE1" w:rsidRDefault="00687DC7">
      <w:pPr>
        <w:spacing w:line="264" w:lineRule="auto"/>
        <w:ind w:left="4494" w:right="1191" w:hanging="10"/>
        <w:jc w:val="center"/>
      </w:pPr>
      <w:r>
        <w:t>Sektori</w:t>
      </w:r>
    </w:p>
    <w:p w:rsidR="00F43CE1" w:rsidRDefault="00687DC7">
      <w:pPr>
        <w:tabs>
          <w:tab w:val="center" w:pos="2780"/>
          <w:tab w:val="center" w:pos="7307"/>
          <w:tab w:val="center" w:pos="9299"/>
        </w:tabs>
        <w:spacing w:after="122"/>
        <w:ind w:right="0"/>
        <w:jc w:val="left"/>
      </w:pPr>
      <w:r>
        <w:tab/>
        <w:t>formularët e unifikuar sekretar/Maya</w:t>
      </w:r>
    </w:p>
    <w:p w:rsidR="00F43CE1" w:rsidRDefault="00687DC7">
      <w:pPr>
        <w:numPr>
          <w:ilvl w:val="0"/>
          <w:numId w:val="4"/>
        </w:numPr>
        <w:spacing w:after="134" w:line="326" w:lineRule="auto"/>
        <w:ind w:left="1694" w:right="52" w:hanging="1536"/>
        <w:jc w:val="left"/>
      </w:pPr>
      <w:r>
        <w:t xml:space="preserve">i raporteve nga </w:t>
      </w:r>
      <w:r>
        <w:tab/>
        <w:t>shtatori 2020 Departamenti për punëtorë Ermilovasedniki i punëtorëve Levkova organ</w:t>
      </w:r>
    </w:p>
    <w:p w:rsidR="00F43CE1" w:rsidRDefault="00687DC7">
      <w:pPr>
        <w:spacing w:after="54" w:line="259" w:lineRule="auto"/>
        <w:ind w:left="6338" w:right="115" w:hanging="10"/>
        <w:jc w:val="right"/>
      </w:pPr>
      <w:r>
        <w:t xml:space="preserve">Snezhanka Gusheva/ Maria Këshilltare Shtetërore/ </w:t>
      </w:r>
      <w:r>
        <w:tab/>
        <w:t>Aleksovska/</w:t>
      </w:r>
    </w:p>
    <w:p w:rsidR="00F43CE1" w:rsidRDefault="00687DC7">
      <w:pPr>
        <w:tabs>
          <w:tab w:val="center" w:pos="2780"/>
          <w:tab w:val="center" w:pos="7317"/>
          <w:tab w:val="right" w:pos="9996"/>
        </w:tabs>
        <w:spacing w:after="64"/>
        <w:ind w:right="0"/>
        <w:jc w:val="left"/>
      </w:pPr>
      <w:r>
        <w:tab/>
        <w:t>Të hartojë një akt për Legjislativin Elena Kotseva;•</w:t>
      </w:r>
    </w:p>
    <w:p w:rsidR="00F43CE1" w:rsidRDefault="00687DC7">
      <w:pPr>
        <w:numPr>
          <w:ilvl w:val="0"/>
          <w:numId w:val="4"/>
        </w:numPr>
        <w:spacing w:after="49"/>
        <w:ind w:left="1694" w:right="52" w:hanging="1536"/>
        <w:jc w:val="left"/>
      </w:pPr>
      <w:r>
        <w:t xml:space="preserve">rregullat nomoteknike </w:t>
      </w:r>
      <w:r>
        <w:tab/>
        <w:t>Janar 2021 sektori/kkimozska/</w:t>
      </w:r>
    </w:p>
    <w:p w:rsidR="00F43CE1" w:rsidRDefault="00687DC7">
      <w:pPr>
        <w:spacing w:after="241" w:line="272" w:lineRule="auto"/>
        <w:ind w:left="6884" w:right="100" w:hanging="5367"/>
        <w:jc w:val="left"/>
      </w:pPr>
      <w:r>
        <w:t xml:space="preserve">, per pergatitjen e ligjeve </w:t>
      </w:r>
      <w:r>
        <w:tab/>
        <w:t>Sektori per punetoret Maja organet-ZPKermilova Levkoea/</w:t>
      </w:r>
    </w:p>
    <w:p w:rsidR="00F43CE1" w:rsidRDefault="00687DC7">
      <w:pPr>
        <w:spacing w:after="322" w:line="259" w:lineRule="auto"/>
        <w:ind w:left="10" w:hanging="10"/>
        <w:jc w:val="right"/>
      </w:pPr>
      <w:r>
        <w:rPr>
          <w:sz w:val="20"/>
        </w:rPr>
        <w:t>Bogatinovska</w:t>
      </w:r>
    </w:p>
    <w:p w:rsidR="00F43CE1" w:rsidRDefault="00687DC7">
      <w:pPr>
        <w:tabs>
          <w:tab w:val="center" w:pos="7326"/>
          <w:tab w:val="right" w:pos="9996"/>
        </w:tabs>
        <w:spacing w:after="38" w:line="259" w:lineRule="auto"/>
        <w:ind w:right="0"/>
        <w:jc w:val="left"/>
      </w:pPr>
      <w:r>
        <w:tab/>
        <w:t>Parlamentarja Ardita Jashari</w:t>
      </w:r>
    </w:p>
    <w:p w:rsidR="00F43CE1" w:rsidRDefault="00687DC7">
      <w:pPr>
        <w:spacing w:line="385" w:lineRule="auto"/>
        <w:ind w:left="2266" w:right="4" w:hanging="499"/>
      </w:pPr>
      <w:r>
        <w:t xml:space="preserve">Përditësimi i institutit/ Bislimi/ baza e librit </w:t>
      </w:r>
      <w:r>
        <w:tab/>
        <w:t>për mbështetje</w:t>
      </w:r>
    </w:p>
    <w:p w:rsidR="00F43CE1" w:rsidRDefault="00687DC7">
      <w:pPr>
        <w:spacing w:line="264" w:lineRule="auto"/>
        <w:ind w:left="4494" w:right="1095" w:hanging="10"/>
        <w:jc w:val="center"/>
      </w:pPr>
      <w:r>
        <w:t>Sektori</w:t>
      </w:r>
    </w:p>
    <w:p w:rsidR="00F43CE1" w:rsidRDefault="00687DC7">
      <w:pPr>
        <w:ind w:left="2064" w:right="4"/>
      </w:pPr>
      <w:r>
        <w:t>Parlamentare</w:t>
      </w:r>
    </w:p>
    <w:p w:rsidR="00F43CE1" w:rsidRDefault="00687DC7">
      <w:pPr>
        <w:spacing w:after="30" w:line="272" w:lineRule="auto"/>
        <w:ind w:left="1791" w:right="100" w:hanging="1777"/>
        <w:jc w:val="left"/>
      </w:pPr>
      <w:r>
        <w:t xml:space="preserve">, </w:t>
      </w:r>
      <w:r>
        <w:tab/>
        <w:t>23 qershor 2021 në Institutin Kombëtar Velkovska/Elena me shtimin e këshillave për libra nga EUDotsevska</w:t>
      </w:r>
    </w:p>
    <w:p w:rsidR="00F43CE1" w:rsidRDefault="00687DC7">
      <w:pPr>
        <w:spacing w:after="35" w:line="224" w:lineRule="auto"/>
        <w:ind w:left="6520" w:right="14"/>
      </w:pPr>
      <w:r>
        <w:rPr>
          <w:sz w:val="24"/>
        </w:rPr>
        <w:t>integrimet evropiane/</w:t>
      </w:r>
    </w:p>
    <w:p w:rsidR="00F43CE1" w:rsidRDefault="00687DC7">
      <w:pPr>
        <w:tabs>
          <w:tab w:val="center" w:pos="2804"/>
          <w:tab w:val="center" w:pos="7893"/>
          <w:tab w:val="right" w:pos="9996"/>
        </w:tabs>
        <w:ind w:right="0"/>
        <w:jc w:val="left"/>
      </w:pPr>
      <w:r>
        <w:tab/>
        <w:t>Qendra, kryqëzimi në Božinovska</w:t>
      </w:r>
    </w:p>
    <w:p w:rsidR="00F43CE1" w:rsidRDefault="00687DC7">
      <w:pPr>
        <w:spacing w:after="408"/>
        <w:ind w:left="1949" w:right="1671" w:firstLine="4715"/>
      </w:pPr>
      <w:r>
        <w:t xml:space="preserve">Departamenti i </w:t>
      </w:r>
      <w:r>
        <w:tab/>
        <w:t>bibliotekës së dy bibliotekave</w:t>
      </w:r>
    </w:p>
    <w:p w:rsidR="00F43CE1" w:rsidRDefault="00687DC7">
      <w:pPr>
        <w:spacing w:after="52"/>
        <w:ind w:left="6299" w:right="4"/>
      </w:pPr>
      <w:r>
        <w:t>Sektori financiar</w:t>
      </w:r>
    </w:p>
    <w:p w:rsidR="00F43CE1" w:rsidRDefault="00687DC7">
      <w:pPr>
        <w:spacing w:after="81"/>
        <w:ind w:left="1796" w:right="4" w:firstLine="307"/>
      </w:pPr>
      <w:r>
        <w:t>Prezantimi i çështjeve/ Sistemi i integruar Jasmina për Sektorin e TIK-ut/ Kotorçevi*/</w:t>
      </w:r>
    </w:p>
    <w:p w:rsidR="00F43CE1" w:rsidRDefault="00687DC7">
      <w:pPr>
        <w:tabs>
          <w:tab w:val="center" w:pos="7336"/>
          <w:tab w:val="right" w:pos="9996"/>
        </w:tabs>
        <w:ind w:right="0"/>
        <w:jc w:val="left"/>
      </w:pPr>
      <w:r>
        <w:lastRenderedPageBreak/>
        <w:t xml:space="preserve">24. </w:t>
      </w:r>
      <w:r>
        <w:tab/>
        <w:t>Nota për Mane Netsev/</w:t>
      </w:r>
    </w:p>
    <w:p w:rsidR="00F43CE1" w:rsidRDefault="00687DC7">
      <w:pPr>
        <w:spacing w:after="30" w:line="272" w:lineRule="auto"/>
        <w:ind w:left="1709" w:right="100" w:firstLine="519"/>
        <w:jc w:val="left"/>
      </w:pPr>
      <w:r>
        <w:t xml:space="preserve">financiare, </w:t>
      </w:r>
      <w:r>
        <w:tab/>
        <w:t>shtatore, materiale dhe kuadro për punën e Bojan, Sekretarit të Përgjithshëm Vasilevski</w:t>
      </w:r>
    </w:p>
    <w:p w:rsidR="00F43CE1" w:rsidRDefault="00F43CE1">
      <w:pPr>
        <w:sectPr w:rsidR="00F43CE1">
          <w:type w:val="continuous"/>
          <w:pgSz w:w="11906" w:h="16838"/>
          <w:pgMar w:top="1906" w:right="835" w:bottom="2074" w:left="1075" w:header="720" w:footer="720" w:gutter="0"/>
          <w:cols w:space="720"/>
        </w:sectPr>
      </w:pPr>
    </w:p>
    <w:p w:rsidR="00F43CE1" w:rsidRDefault="00687DC7">
      <w:pPr>
        <w:spacing w:after="313" w:line="259" w:lineRule="auto"/>
        <w:ind w:left="-403" w:right="-691"/>
        <w:jc w:val="left"/>
      </w:pPr>
      <w:r>
        <w:rPr>
          <w:noProof/>
          <w:lang w:val="en-US"/>
        </w:rPr>
        <w:lastRenderedPageBreak/>
        <w:drawing>
          <wp:inline distT="0" distB="0" distL="0" distR="0">
            <wp:extent cx="6426481" cy="1908048"/>
            <wp:effectExtent l="0" t="0" r="0" b="0"/>
            <wp:docPr id="89283" name="Picture 89283"/>
            <wp:cNvGraphicFramePr/>
            <a:graphic xmlns:a="http://schemas.openxmlformats.org/drawingml/2006/main">
              <a:graphicData uri="http://schemas.openxmlformats.org/drawingml/2006/picture">
                <pic:pic xmlns:pic="http://schemas.openxmlformats.org/drawingml/2006/picture">
                  <pic:nvPicPr>
                    <pic:cNvPr id="89283" name="Picture 89283"/>
                    <pic:cNvPicPr/>
                  </pic:nvPicPr>
                  <pic:blipFill>
                    <a:blip r:embed="rId81"/>
                    <a:stretch>
                      <a:fillRect/>
                    </a:stretch>
                  </pic:blipFill>
                  <pic:spPr>
                    <a:xfrm>
                      <a:off x="0" y="0"/>
                      <a:ext cx="6426481" cy="1908048"/>
                    </a:xfrm>
                    <a:prstGeom prst="rect">
                      <a:avLst/>
                    </a:prstGeom>
                  </pic:spPr>
                </pic:pic>
              </a:graphicData>
            </a:graphic>
          </wp:inline>
        </w:drawing>
      </w:r>
    </w:p>
    <w:p w:rsidR="00F43CE1" w:rsidRDefault="00687DC7">
      <w:pPr>
        <w:ind w:left="327" w:right="4"/>
      </w:pPr>
      <w:r>
        <w:t>Në bashkëpunim me personat përgjegjës për secilën nga 25 masat/aktivitetet e përzgjedhura për përmirësim, u përgatit një propozim dhe plane për zbatimin e masave.</w:t>
      </w:r>
    </w:p>
    <w:sectPr w:rsidR="00F43CE1">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20"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DC7" w:rsidRDefault="00687DC7">
      <w:pPr>
        <w:spacing w:after="0" w:line="240" w:lineRule="auto"/>
      </w:pPr>
      <w:r>
        <w:separator/>
      </w:r>
    </w:p>
  </w:endnote>
  <w:endnote w:type="continuationSeparator" w:id="0">
    <w:p w:rsidR="00687DC7" w:rsidRDefault="0068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1366" w:line="259" w:lineRule="auto"/>
      <w:ind w:left="1008" w:right="0"/>
      <w:jc w:val="center"/>
    </w:pPr>
    <w:r>
      <w:t>2020</w:t>
    </w:r>
  </w:p>
  <w:p w:rsidR="00F43CE1" w:rsidRDefault="00687DC7">
    <w:pPr>
      <w:spacing w:after="0" w:line="259" w:lineRule="auto"/>
      <w:ind w:right="903"/>
      <w:jc w:val="right"/>
    </w:pPr>
    <w:r>
      <w:fldChar w:fldCharType="begin"/>
    </w:r>
    <w:r>
      <w:instrText xml:space="preserve"> PAGE   \* MERGEFORMAT </w:instrText>
    </w:r>
    <w:r>
      <w:fldChar w:fldCharType="separate"/>
    </w:r>
    <w:r w:rsidR="00184BC0">
      <w:rPr>
        <w:noProof/>
      </w:rPr>
      <w:t>12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1366" w:line="259" w:lineRule="auto"/>
      <w:ind w:left="1008" w:right="0"/>
      <w:jc w:val="center"/>
    </w:pPr>
    <w:r>
      <w:t>2020</w:t>
    </w:r>
  </w:p>
  <w:p w:rsidR="00F43CE1" w:rsidRDefault="00687DC7">
    <w:pPr>
      <w:spacing w:after="0" w:line="259" w:lineRule="auto"/>
      <w:ind w:right="903"/>
      <w:jc w:val="right"/>
    </w:pPr>
    <w:r>
      <w:fldChar w:fldCharType="begin"/>
    </w:r>
    <w:r>
      <w:instrText xml:space="preserve"> PAGE   \* MERGEFORMAT </w:instrText>
    </w:r>
    <w:r>
      <w:fldChar w:fldCharType="separate"/>
    </w:r>
    <w:r w:rsidR="00184BC0">
      <w:rPr>
        <w:noProof/>
      </w:rPr>
      <w:t>13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1366" w:line="259" w:lineRule="auto"/>
      <w:ind w:left="1008" w:right="0"/>
      <w:jc w:val="center"/>
    </w:pPr>
    <w:r>
      <w:t>2020</w:t>
    </w:r>
  </w:p>
  <w:p w:rsidR="00F43CE1" w:rsidRDefault="00687DC7">
    <w:pPr>
      <w:spacing w:after="0" w:line="259" w:lineRule="auto"/>
      <w:ind w:right="903"/>
      <w:jc w:val="right"/>
    </w:pPr>
    <w:r>
      <w:fldChar w:fldCharType="begin"/>
    </w:r>
    <w:r>
      <w:instrText xml:space="preserve"> PAGE   \* MERGEFORMAT </w:instrText>
    </w:r>
    <w:r>
      <w:fldChar w:fldCharType="separate"/>
    </w:r>
    <w:r>
      <w:t>9</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375"/>
      <w:jc w:val="right"/>
    </w:pPr>
    <w:r>
      <w:fldChar w:fldCharType="begin"/>
    </w:r>
    <w:r>
      <w:instrText xml:space="preserve"> PAGE   \* MERGEFORMAT </w:instrText>
    </w:r>
    <w:r>
      <w:fldChar w:fldCharType="separate"/>
    </w:r>
    <w:r w:rsidR="00184BC0">
      <w:rPr>
        <w:noProof/>
      </w:rPr>
      <w:t>14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375"/>
      <w:jc w:val="right"/>
    </w:pPr>
    <w:r>
      <w:fldChar w:fldCharType="begin"/>
    </w:r>
    <w:r>
      <w:instrText xml:space="preserve"> PAGE   \* MERGEFORMAT </w:instrText>
    </w:r>
    <w:r>
      <w:fldChar w:fldCharType="separate"/>
    </w:r>
    <w:r w:rsidR="00387DEA">
      <w:rPr>
        <w:noProof/>
      </w:rPr>
      <w:t>15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375"/>
      <w:jc w:val="right"/>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0"/>
      <w:jc w:val="right"/>
    </w:pPr>
    <w:r>
      <w:rPr>
        <w:noProof/>
        <w:lang w:val="en-US"/>
      </w:rPr>
      <w:drawing>
        <wp:anchor distT="0" distB="0" distL="114300" distR="114300" simplePos="0" relativeHeight="251658240" behindDoc="0" locked="0" layoutInCell="1" allowOverlap="0">
          <wp:simplePos x="0" y="0"/>
          <wp:positionH relativeFrom="page">
            <wp:posOffset>1847461</wp:posOffset>
          </wp:positionH>
          <wp:positionV relativeFrom="page">
            <wp:posOffset>9552432</wp:posOffset>
          </wp:positionV>
          <wp:extent cx="6097" cy="6096"/>
          <wp:effectExtent l="0" t="0" r="0" b="0"/>
          <wp:wrapSquare wrapText="bothSides"/>
          <wp:docPr id="13870" name="Picture 13870"/>
          <wp:cNvGraphicFramePr/>
          <a:graphic xmlns:a="http://schemas.openxmlformats.org/drawingml/2006/main">
            <a:graphicData uri="http://schemas.openxmlformats.org/drawingml/2006/picture">
              <pic:pic xmlns:pic="http://schemas.openxmlformats.org/drawingml/2006/picture">
                <pic:nvPicPr>
                  <pic:cNvPr id="13870" name="Picture 13870"/>
                  <pic:cNvPicPr/>
                </pic:nvPicPr>
                <pic:blipFill>
                  <a:blip r:embed="rId1"/>
                  <a:stretch>
                    <a:fillRect/>
                  </a:stretch>
                </pic:blipFill>
                <pic:spPr>
                  <a:xfrm>
                    <a:off x="0" y="0"/>
                    <a:ext cx="6097" cy="6096"/>
                  </a:xfrm>
                  <a:prstGeom prst="rect">
                    <a:avLst/>
                  </a:prstGeom>
                </pic:spPr>
              </pic:pic>
            </a:graphicData>
          </a:graphic>
        </wp:anchor>
      </w:drawing>
    </w:r>
    <w:r>
      <w:fldChar w:fldCharType="begin"/>
    </w:r>
    <w:r>
      <w:instrText xml:space="preserve"> PAGE   \* MERGEFORMAT </w:instrText>
    </w:r>
    <w:r>
      <w:fldChar w:fldCharType="separate"/>
    </w:r>
    <w:r w:rsidR="00184BC0" w:rsidRPr="00184BC0">
      <w:rPr>
        <w:noProof/>
        <w:sz w:val="28"/>
      </w:rPr>
      <w:t>4</w:t>
    </w:r>
    <w:r>
      <w:rPr>
        <w:sz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86"/>
      <w:jc w:val="right"/>
    </w:pPr>
    <w:r>
      <w:fldChar w:fldCharType="begin"/>
    </w:r>
    <w:r>
      <w:instrText xml:space="preserve"> PAGE   \* MERGEFORMAT </w:instrText>
    </w:r>
    <w:r>
      <w:fldChar w:fldCharType="separate"/>
    </w:r>
    <w:r w:rsidR="00184BC0">
      <w:rPr>
        <w:noProof/>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586"/>
      <w:jc w:val="right"/>
    </w:pPr>
    <w:r>
      <w:rPr>
        <w:noProof/>
        <w:lang w:val="en-US"/>
      </w:rPr>
      <w:drawing>
        <wp:anchor distT="0" distB="0" distL="114300" distR="114300" simplePos="0" relativeHeight="251659264" behindDoc="0" locked="0" layoutInCell="1" allowOverlap="0">
          <wp:simplePos x="0" y="0"/>
          <wp:positionH relativeFrom="page">
            <wp:posOffset>1847461</wp:posOffset>
          </wp:positionH>
          <wp:positionV relativeFrom="page">
            <wp:posOffset>9552432</wp:posOffset>
          </wp:positionV>
          <wp:extent cx="6097" cy="609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870" name="Picture 13870"/>
                  <pic:cNvPicPr/>
                </pic:nvPicPr>
                <pic:blipFill>
                  <a:blip r:embed="rId1"/>
                  <a:stretch>
                    <a:fillRect/>
                  </a:stretch>
                </pic:blipFill>
                <pic:spPr>
                  <a:xfrm>
                    <a:off x="0" y="0"/>
                    <a:ext cx="6097" cy="6096"/>
                  </a:xfrm>
                  <a:prstGeom prst="rect">
                    <a:avLst/>
                  </a:prstGeom>
                </pic:spPr>
              </pic:pic>
            </a:graphicData>
          </a:graphic>
        </wp:anchor>
      </w:drawing>
    </w:r>
    <w:r>
      <w:fldChar w:fldCharType="begin"/>
    </w:r>
    <w:r>
      <w:instrText xml:space="preserve"> PAGE   \* MERGEFORMAT </w:instrText>
    </w:r>
    <w:r>
      <w:fldChar w:fldCharType="separate"/>
    </w:r>
    <w:r w:rsidR="00184BC0" w:rsidRPr="00184BC0">
      <w:rPr>
        <w:noProof/>
        <w:sz w:val="28"/>
      </w:rPr>
      <w:t>8</w:t>
    </w:r>
    <w:r>
      <w:rPr>
        <w:sz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672"/>
      <w:jc w:val="right"/>
    </w:pPr>
    <w:r>
      <w:fldChar w:fldCharType="begin"/>
    </w:r>
    <w:r>
      <w:instrText xml:space="preserve"> PAGE   \* MERGEFORMAT </w:instrText>
    </w:r>
    <w:r>
      <w:fldChar w:fldCharType="separate"/>
    </w:r>
    <w:r w:rsidR="00184BC0">
      <w:rPr>
        <w:noProof/>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right="672"/>
      <w:jc w:val="right"/>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DC7" w:rsidRDefault="00687DC7">
      <w:pPr>
        <w:spacing w:after="0" w:line="240" w:lineRule="auto"/>
      </w:pPr>
      <w:r>
        <w:separator/>
      </w:r>
    </w:p>
  </w:footnote>
  <w:footnote w:type="continuationSeparator" w:id="0">
    <w:p w:rsidR="00687DC7" w:rsidRDefault="00687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687DC7">
    <w:pPr>
      <w:spacing w:after="0" w:line="259" w:lineRule="auto"/>
      <w:ind w:left="2487" w:right="0"/>
      <w:jc w:val="left"/>
    </w:pPr>
    <w:r>
      <w:rPr>
        <w:sz w:val="20"/>
      </w:rPr>
      <w:t xml:space="preserve">REPUBLIKA </w:t>
    </w:r>
    <w:r>
      <w:rPr>
        <w:sz w:val="18"/>
      </w:rPr>
      <w:t>E VERIUT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CE1" w:rsidRDefault="00F43CE1">
    <w:pPr>
      <w:spacing w:after="160" w:line="259" w:lineRule="auto"/>
      <w:ind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B37F2"/>
    <w:multiLevelType w:val="hybridMultilevel"/>
    <w:tmpl w:val="FC46943E"/>
    <w:lvl w:ilvl="0" w:tplc="87067FAC">
      <w:start w:val="6"/>
      <w:numFmt w:val="decimal"/>
      <w:lvlText w:val="%1."/>
      <w:lvlJc w:val="left"/>
      <w:pPr>
        <w:ind w:left="1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E0217C">
      <w:start w:val="1"/>
      <w:numFmt w:val="lowerLetter"/>
      <w:lvlText w:val="%2"/>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A6E098">
      <w:start w:val="1"/>
      <w:numFmt w:val="lowerRoman"/>
      <w:lvlText w:val="%3"/>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62A648">
      <w:start w:val="1"/>
      <w:numFmt w:val="decimal"/>
      <w:lvlText w:val="%4"/>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66DFA">
      <w:start w:val="1"/>
      <w:numFmt w:val="lowerLetter"/>
      <w:lvlText w:val="%5"/>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F60510">
      <w:start w:val="1"/>
      <w:numFmt w:val="lowerRoman"/>
      <w:lvlText w:val="%6"/>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C14DE">
      <w:start w:val="1"/>
      <w:numFmt w:val="decimal"/>
      <w:lvlText w:val="%7"/>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50D422">
      <w:start w:val="1"/>
      <w:numFmt w:val="lowerLetter"/>
      <w:lvlText w:val="%8"/>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1CA33C">
      <w:start w:val="1"/>
      <w:numFmt w:val="lowerRoman"/>
      <w:lvlText w:val="%9"/>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6D45DC4"/>
    <w:multiLevelType w:val="hybridMultilevel"/>
    <w:tmpl w:val="CF08F096"/>
    <w:lvl w:ilvl="0" w:tplc="3A66DB5C">
      <w:start w:val="2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A4AEB0">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E4C5C">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080C2">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A1552">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D820C6">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888E0">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074FE">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89C7A">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111C8F"/>
    <w:multiLevelType w:val="hybridMultilevel"/>
    <w:tmpl w:val="BDE20730"/>
    <w:lvl w:ilvl="0" w:tplc="273A4244">
      <w:start w:val="6"/>
      <w:numFmt w:val="decimal"/>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4458D0">
      <w:start w:val="1"/>
      <w:numFmt w:val="lowerLetter"/>
      <w:lvlText w:val="%2"/>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1214A6">
      <w:start w:val="1"/>
      <w:numFmt w:val="lowerRoman"/>
      <w:lvlText w:val="%3"/>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9CEA02">
      <w:start w:val="1"/>
      <w:numFmt w:val="decimal"/>
      <w:lvlText w:val="%4"/>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7A7BEA">
      <w:start w:val="1"/>
      <w:numFmt w:val="lowerLetter"/>
      <w:lvlText w:val="%5"/>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8896D6">
      <w:start w:val="1"/>
      <w:numFmt w:val="lowerRoman"/>
      <w:lvlText w:val="%6"/>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F64BFC">
      <w:start w:val="1"/>
      <w:numFmt w:val="decimal"/>
      <w:lvlText w:val="%7"/>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6E39F6">
      <w:start w:val="1"/>
      <w:numFmt w:val="lowerLetter"/>
      <w:lvlText w:val="%8"/>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FA6E7C">
      <w:start w:val="1"/>
      <w:numFmt w:val="lowerRoman"/>
      <w:lvlText w:val="%9"/>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D8C43C1"/>
    <w:multiLevelType w:val="multilevel"/>
    <w:tmpl w:val="F08E2478"/>
    <w:lvl w:ilvl="0">
      <w:start w:val="5"/>
      <w:numFmt w:val="decimal"/>
      <w:lvlText w:val="%1."/>
      <w:lvlJc w:val="left"/>
      <w:pPr>
        <w:ind w:left="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03A1A73"/>
    <w:multiLevelType w:val="hybridMultilevel"/>
    <w:tmpl w:val="E6DC22D0"/>
    <w:lvl w:ilvl="0" w:tplc="D62CFCF0">
      <w:start w:val="8"/>
      <w:numFmt w:val="decimal"/>
      <w:lvlText w:val="%1"/>
      <w:lvlJc w:val="left"/>
      <w:pPr>
        <w:ind w:left="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AE062F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14EC0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A4E3F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95E3CE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A4299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BCC6F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426DB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0EF92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6E87807"/>
    <w:multiLevelType w:val="hybridMultilevel"/>
    <w:tmpl w:val="F08484F4"/>
    <w:lvl w:ilvl="0" w:tplc="23DC0B94">
      <w:start w:val="1"/>
      <w:numFmt w:val="decimal"/>
      <w:lvlText w:val="%1."/>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49ED2">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3A8948">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1E7754">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249B8">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806812">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260460">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4E643E">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69622">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CE1"/>
    <w:rsid w:val="00184BC0"/>
    <w:rsid w:val="00381F35"/>
    <w:rsid w:val="00387DEA"/>
    <w:rsid w:val="00687DC7"/>
    <w:rsid w:val="00B63AA5"/>
    <w:rsid w:val="00F43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7C7B5"/>
  <w15:docId w15:val="{E266B635-F6BB-4C01-8A76-6A1E41FB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right="77"/>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614" w:hanging="10"/>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2967" w:hanging="10"/>
      <w:jc w:val="center"/>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81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F35"/>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39" Type="http://schemas.openxmlformats.org/officeDocument/2006/relationships/image" Target="media/image9.jpg"/><Relationship Id="rId42" Type="http://schemas.openxmlformats.org/officeDocument/2006/relationships/footer" Target="footer2.xml"/><Relationship Id="rId47" Type="http://schemas.openxmlformats.org/officeDocument/2006/relationships/image" Target="media/image13.jpg"/><Relationship Id="rId50" Type="http://schemas.openxmlformats.org/officeDocument/2006/relationships/image" Target="media/image16.jpg"/><Relationship Id="rId55" Type="http://schemas.openxmlformats.org/officeDocument/2006/relationships/header" Target="header3.xml"/><Relationship Id="rId63" Type="http://schemas.openxmlformats.org/officeDocument/2006/relationships/image" Target="media/image23.jpg"/><Relationship Id="rId68" Type="http://schemas.openxmlformats.org/officeDocument/2006/relationships/image" Target="media/image28.jpg"/><Relationship Id="rId76" Type="http://schemas.openxmlformats.org/officeDocument/2006/relationships/header" Target="header9.xml"/><Relationship Id="rId84" Type="http://schemas.openxmlformats.org/officeDocument/2006/relationships/footer" Target="footer13.xml"/><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7.xml"/><Relationship Id="rId2" Type="http://schemas.openxmlformats.org/officeDocument/2006/relationships/styles" Target="styles.xml"/><Relationship Id="rId41" Type="http://schemas.openxmlformats.org/officeDocument/2006/relationships/footer" Target="footer1.xml"/><Relationship Id="rId54" Type="http://schemas.openxmlformats.org/officeDocument/2006/relationships/header" Target="header2.xml"/><Relationship Id="rId62" Type="http://schemas.openxmlformats.org/officeDocument/2006/relationships/image" Target="media/image22.jpg"/><Relationship Id="rId70" Type="http://schemas.openxmlformats.org/officeDocument/2006/relationships/header" Target="header6.xml"/><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40" Type="http://schemas.openxmlformats.org/officeDocument/2006/relationships/image" Target="media/image10.jpg"/><Relationship Id="rId45"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header" Target="header4.xml"/><Relationship Id="rId66" Type="http://schemas.openxmlformats.org/officeDocument/2006/relationships/image" Target="media/image26.jpg"/><Relationship Id="rId74" Type="http://schemas.openxmlformats.org/officeDocument/2006/relationships/footer" Target="footer9.xml"/><Relationship Id="rId79" Type="http://schemas.openxmlformats.org/officeDocument/2006/relationships/header" Target="header10.xml"/><Relationship Id="rId87" Type="http://schemas.openxmlformats.org/officeDocument/2006/relationships/footer" Target="footer15.xml"/><Relationship Id="rId5" Type="http://schemas.openxmlformats.org/officeDocument/2006/relationships/footnotes" Target="footnotes.xml"/><Relationship Id="rId49" Type="http://schemas.openxmlformats.org/officeDocument/2006/relationships/image" Target="media/image15.jpg"/><Relationship Id="rId57" Type="http://schemas.openxmlformats.org/officeDocument/2006/relationships/footer" Target="footer5.xml"/><Relationship Id="rId61" Type="http://schemas.openxmlformats.org/officeDocument/2006/relationships/image" Target="media/image21.jpg"/><Relationship Id="rId82" Type="http://schemas.openxmlformats.org/officeDocument/2006/relationships/header" Target="header11.xml"/><Relationship Id="rId10" Type="http://schemas.openxmlformats.org/officeDocument/2006/relationships/image" Target="media/image4.jpg"/><Relationship Id="rId44" Type="http://schemas.openxmlformats.org/officeDocument/2006/relationships/footer" Target="footer3.xml"/><Relationship Id="rId52" Type="http://schemas.openxmlformats.org/officeDocument/2006/relationships/image" Target="media/image18.jpg"/><Relationship Id="rId60" Type="http://schemas.openxmlformats.org/officeDocument/2006/relationships/image" Target="media/image20.jpg"/><Relationship Id="rId65" Type="http://schemas.openxmlformats.org/officeDocument/2006/relationships/image" Target="media/image25.jpg"/><Relationship Id="rId73" Type="http://schemas.openxmlformats.org/officeDocument/2006/relationships/header" Target="header7.xml"/><Relationship Id="rId78" Type="http://schemas.openxmlformats.org/officeDocument/2006/relationships/footer" Target="footer11.xml"/><Relationship Id="rId81" Type="http://schemas.openxmlformats.org/officeDocument/2006/relationships/image" Target="media/image29.jpg"/><Relationship Id="rId86"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43" Type="http://schemas.openxmlformats.org/officeDocument/2006/relationships/header" Target="header1.xml"/><Relationship Id="rId48" Type="http://schemas.openxmlformats.org/officeDocument/2006/relationships/image" Target="media/image14.jpg"/><Relationship Id="rId56" Type="http://schemas.openxmlformats.org/officeDocument/2006/relationships/footer" Target="footer4.xml"/><Relationship Id="rId64" Type="http://schemas.openxmlformats.org/officeDocument/2006/relationships/image" Target="media/image24.jpg"/><Relationship Id="rId69" Type="http://schemas.openxmlformats.org/officeDocument/2006/relationships/header" Target="header5.xml"/><Relationship Id="rId77" Type="http://schemas.openxmlformats.org/officeDocument/2006/relationships/footer" Target="footer10.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footer" Target="footer8.xml"/><Relationship Id="rId80" Type="http://schemas.openxmlformats.org/officeDocument/2006/relationships/footer" Target="footer12.xml"/><Relationship Id="rId85"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6.jpg"/><Relationship Id="rId38" Type="http://schemas.openxmlformats.org/officeDocument/2006/relationships/image" Target="media/image47.jpg"/><Relationship Id="rId46" Type="http://schemas.openxmlformats.org/officeDocument/2006/relationships/image" Target="media/image12.jpg"/><Relationship Id="rId59" Type="http://schemas.openxmlformats.org/officeDocument/2006/relationships/footer" Target="footer6.xml"/><Relationship Id="rId67" Type="http://schemas.openxmlformats.org/officeDocument/2006/relationships/image" Target="media/image27.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2418</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Georgievska</dc:creator>
  <cp:keywords/>
  <cp:lastModifiedBy>Ismail Hamiti</cp:lastModifiedBy>
  <cp:revision>3</cp:revision>
  <dcterms:created xsi:type="dcterms:W3CDTF">2024-12-18T13:38:00Z</dcterms:created>
  <dcterms:modified xsi:type="dcterms:W3CDTF">2024-12-18T13:41:00Z</dcterms:modified>
</cp:coreProperties>
</file>